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7F8E" w14:textId="77777777" w:rsidR="00233436" w:rsidRPr="006562BB" w:rsidRDefault="00233436" w:rsidP="00233436">
      <w:pPr>
        <w:jc w:val="both"/>
        <w:rPr>
          <w:rFonts w:cstheme="minorHAnsi"/>
          <w:b/>
          <w:sz w:val="24"/>
          <w:szCs w:val="24"/>
        </w:rPr>
      </w:pPr>
      <w:r w:rsidRPr="006562BB">
        <w:rPr>
          <w:rFonts w:cstheme="minorHAnsi"/>
          <w:b/>
          <w:sz w:val="24"/>
          <w:szCs w:val="24"/>
        </w:rPr>
        <w:t>OVERVIEW</w:t>
      </w:r>
    </w:p>
    <w:p w14:paraId="2B434330" w14:textId="3FD3246C" w:rsidR="00233436" w:rsidRDefault="00233436" w:rsidP="00233436">
      <w:pPr>
        <w:jc w:val="both"/>
        <w:rPr>
          <w:sz w:val="24"/>
          <w:szCs w:val="24"/>
        </w:rPr>
      </w:pPr>
      <w:r w:rsidRPr="006562BB">
        <w:rPr>
          <w:rFonts w:cstheme="minorHAnsi"/>
          <w:sz w:val="24"/>
          <w:szCs w:val="24"/>
        </w:rPr>
        <w:t xml:space="preserve">The City of Columbus is committed to ensuring meaningful opportunities for Minority-Owned and Women-Owned Business Enterprises (MBE/WBE) to participate in City funded contracts.  In furtherance of this commitment, the City has established an MBE/WBE program for City funded contracts of $100,000 or more based upon the disparities found in the City’s 2019 Disparity Study. This Special Provision adds to and/or changes the terms and conditions in the Department of Public Service’s standard </w:t>
      </w:r>
      <w:r>
        <w:rPr>
          <w:rFonts w:cstheme="minorHAnsi"/>
          <w:sz w:val="24"/>
          <w:szCs w:val="24"/>
        </w:rPr>
        <w:t>Invitation for Bid</w:t>
      </w:r>
      <w:r w:rsidRPr="006562BB">
        <w:rPr>
          <w:rFonts w:cstheme="minorHAnsi"/>
          <w:sz w:val="24"/>
          <w:szCs w:val="24"/>
        </w:rPr>
        <w:t xml:space="preserve"> (</w:t>
      </w:r>
      <w:r>
        <w:rPr>
          <w:rFonts w:cstheme="minorHAnsi"/>
          <w:sz w:val="24"/>
          <w:szCs w:val="24"/>
        </w:rPr>
        <w:t>IFB</w:t>
      </w:r>
      <w:r w:rsidRPr="006562BB">
        <w:rPr>
          <w:rFonts w:cstheme="minorHAnsi"/>
          <w:sz w:val="24"/>
          <w:szCs w:val="24"/>
        </w:rPr>
        <w:t xml:space="preserve">) and associated contract documents to comply with the City’s MBE/WBE program.  </w:t>
      </w:r>
      <w:r w:rsidR="00283462" w:rsidRPr="00F46EBF">
        <w:rPr>
          <w:sz w:val="24"/>
          <w:szCs w:val="24"/>
        </w:rPr>
        <w:t xml:space="preserve"> </w:t>
      </w:r>
    </w:p>
    <w:p w14:paraId="08424FBA" w14:textId="77777777" w:rsidR="00233436" w:rsidRDefault="00233436" w:rsidP="00233436">
      <w:pPr>
        <w:jc w:val="both"/>
        <w:rPr>
          <w:sz w:val="24"/>
          <w:szCs w:val="24"/>
        </w:rPr>
      </w:pPr>
    </w:p>
    <w:p w14:paraId="0F0DC0DC" w14:textId="77777777" w:rsidR="00233436" w:rsidRPr="006562BB" w:rsidRDefault="00233436" w:rsidP="00233436">
      <w:pPr>
        <w:pStyle w:val="BodyText"/>
        <w:spacing w:after="0"/>
        <w:ind w:right="38"/>
        <w:jc w:val="both"/>
        <w:rPr>
          <w:rFonts w:asciiTheme="minorHAnsi" w:hAnsiTheme="minorHAnsi" w:cstheme="minorHAnsi"/>
          <w:b/>
          <w:sz w:val="24"/>
          <w:szCs w:val="24"/>
        </w:rPr>
      </w:pPr>
      <w:r w:rsidRPr="006562BB">
        <w:rPr>
          <w:rFonts w:asciiTheme="minorHAnsi" w:hAnsiTheme="minorHAnsi" w:cstheme="minorHAnsi"/>
          <w:b/>
          <w:sz w:val="24"/>
          <w:szCs w:val="24"/>
        </w:rPr>
        <w:t>PROGRAM POLICY</w:t>
      </w:r>
    </w:p>
    <w:p w14:paraId="1DAC7BA9" w14:textId="77777777" w:rsidR="00233436" w:rsidRPr="006562BB" w:rsidRDefault="00233436" w:rsidP="00233436">
      <w:pPr>
        <w:pStyle w:val="BodyText"/>
        <w:spacing w:after="0"/>
        <w:ind w:right="38"/>
        <w:jc w:val="both"/>
        <w:rPr>
          <w:rFonts w:asciiTheme="minorHAnsi" w:hAnsiTheme="minorHAnsi" w:cstheme="minorHAnsi"/>
          <w:sz w:val="24"/>
          <w:szCs w:val="24"/>
        </w:rPr>
      </w:pPr>
      <w:r w:rsidRPr="006562BB">
        <w:rPr>
          <w:rFonts w:asciiTheme="minorHAnsi" w:hAnsiTheme="minorHAnsi" w:cstheme="minorHAnsi"/>
          <w:sz w:val="24"/>
          <w:szCs w:val="24"/>
        </w:rPr>
        <w:t>The City of Columbus has a long history of supporting businesses owned by minorities, women, and disadvantaged individuals, including small businesses. This Minority and Women Business Enterprise (MBE/WBE) Policy seeks to foster participation by MBE/WBE businesses in construction, architectural and engineering, and professional and non-professional services</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in</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contracting</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and</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procurement</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opportunities</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at the</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City</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of</w:t>
      </w:r>
      <w:r w:rsidRPr="006562BB">
        <w:rPr>
          <w:rFonts w:asciiTheme="minorHAnsi" w:hAnsiTheme="minorHAnsi" w:cstheme="minorHAnsi"/>
          <w:spacing w:val="-8"/>
          <w:sz w:val="24"/>
          <w:szCs w:val="24"/>
        </w:rPr>
        <w:t xml:space="preserve"> </w:t>
      </w:r>
      <w:r w:rsidRPr="006562BB">
        <w:rPr>
          <w:rFonts w:asciiTheme="minorHAnsi" w:hAnsiTheme="minorHAnsi" w:cstheme="minorHAnsi"/>
          <w:sz w:val="24"/>
          <w:szCs w:val="24"/>
        </w:rPr>
        <w:t>Columbus</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by</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increasing</w:t>
      </w:r>
      <w:r w:rsidRPr="006562BB">
        <w:rPr>
          <w:rFonts w:asciiTheme="minorHAnsi" w:hAnsiTheme="minorHAnsi" w:cstheme="minorHAnsi"/>
          <w:spacing w:val="-6"/>
          <w:sz w:val="24"/>
          <w:szCs w:val="24"/>
        </w:rPr>
        <w:t xml:space="preserve"> </w:t>
      </w:r>
      <w:r w:rsidRPr="006562BB">
        <w:rPr>
          <w:rFonts w:asciiTheme="minorHAnsi" w:hAnsiTheme="minorHAnsi" w:cstheme="minorHAnsi"/>
          <w:sz w:val="24"/>
          <w:szCs w:val="24"/>
        </w:rPr>
        <w:t>the</w:t>
      </w:r>
      <w:r w:rsidRPr="006562BB">
        <w:rPr>
          <w:rFonts w:asciiTheme="minorHAnsi" w:hAnsiTheme="minorHAnsi" w:cstheme="minorHAnsi"/>
          <w:spacing w:val="-5"/>
          <w:sz w:val="24"/>
          <w:szCs w:val="24"/>
        </w:rPr>
        <w:t xml:space="preserve"> </w:t>
      </w:r>
      <w:r w:rsidRPr="006562BB">
        <w:rPr>
          <w:rFonts w:asciiTheme="minorHAnsi" w:hAnsiTheme="minorHAnsi" w:cstheme="minorHAnsi"/>
          <w:sz w:val="24"/>
          <w:szCs w:val="24"/>
        </w:rPr>
        <w:t>capacities</w:t>
      </w:r>
      <w:r w:rsidRPr="006562BB">
        <w:rPr>
          <w:rFonts w:asciiTheme="minorHAnsi" w:hAnsiTheme="minorHAnsi" w:cstheme="minorHAnsi"/>
          <w:spacing w:val="-7"/>
          <w:sz w:val="24"/>
          <w:szCs w:val="24"/>
        </w:rPr>
        <w:t xml:space="preserve"> </w:t>
      </w:r>
      <w:r w:rsidRPr="006562BB">
        <w:rPr>
          <w:rFonts w:asciiTheme="minorHAnsi" w:hAnsiTheme="minorHAnsi" w:cstheme="minorHAnsi"/>
          <w:sz w:val="24"/>
          <w:szCs w:val="24"/>
        </w:rPr>
        <w:t>of</w:t>
      </w:r>
      <w:r w:rsidRPr="006562BB">
        <w:rPr>
          <w:rFonts w:asciiTheme="minorHAnsi" w:hAnsiTheme="minorHAnsi" w:cstheme="minorHAnsi"/>
          <w:spacing w:val="-8"/>
          <w:sz w:val="24"/>
          <w:szCs w:val="24"/>
        </w:rPr>
        <w:t xml:space="preserve"> </w:t>
      </w:r>
      <w:r w:rsidRPr="006562BB">
        <w:rPr>
          <w:rFonts w:asciiTheme="minorHAnsi" w:hAnsiTheme="minorHAnsi" w:cstheme="minorHAnsi"/>
          <w:sz w:val="24"/>
          <w:szCs w:val="24"/>
        </w:rPr>
        <w:t>such firms to perform as prime vendors, subcontractors, and suppliers (the</w:t>
      </w:r>
      <w:r w:rsidRPr="006562BB">
        <w:rPr>
          <w:rFonts w:asciiTheme="minorHAnsi" w:hAnsiTheme="minorHAnsi" w:cstheme="minorHAnsi"/>
          <w:spacing w:val="-2"/>
          <w:sz w:val="24"/>
          <w:szCs w:val="24"/>
        </w:rPr>
        <w:t xml:space="preserve"> </w:t>
      </w:r>
      <w:r w:rsidRPr="006562BB">
        <w:rPr>
          <w:rFonts w:asciiTheme="minorHAnsi" w:hAnsiTheme="minorHAnsi" w:cstheme="minorHAnsi"/>
          <w:sz w:val="24"/>
          <w:szCs w:val="24"/>
        </w:rPr>
        <w:t>“Policy”).</w:t>
      </w:r>
      <w:r w:rsidRPr="006562BB">
        <w:rPr>
          <w:rFonts w:asciiTheme="minorHAnsi" w:hAnsiTheme="minorHAnsi" w:cstheme="minorHAnsi"/>
          <w:spacing w:val="-1"/>
          <w:sz w:val="24"/>
          <w:szCs w:val="24"/>
        </w:rPr>
        <w:t xml:space="preserve"> </w:t>
      </w:r>
      <w:r w:rsidRPr="006562BB">
        <w:rPr>
          <w:rFonts w:asciiTheme="minorHAnsi" w:hAnsiTheme="minorHAnsi" w:cstheme="minorHAnsi"/>
          <w:sz w:val="24"/>
          <w:szCs w:val="24"/>
        </w:rPr>
        <w:t>The Policy</w:t>
      </w:r>
      <w:r w:rsidRPr="006562BB">
        <w:rPr>
          <w:rFonts w:asciiTheme="minorHAnsi" w:hAnsiTheme="minorHAnsi" w:cstheme="minorHAnsi"/>
          <w:spacing w:val="-2"/>
          <w:sz w:val="24"/>
          <w:szCs w:val="24"/>
        </w:rPr>
        <w:t xml:space="preserve"> </w:t>
      </w:r>
      <w:r w:rsidRPr="006562BB">
        <w:rPr>
          <w:rFonts w:asciiTheme="minorHAnsi" w:hAnsiTheme="minorHAnsi" w:cstheme="minorHAnsi"/>
          <w:sz w:val="24"/>
          <w:szCs w:val="24"/>
        </w:rPr>
        <w:t>shall</w:t>
      </w:r>
      <w:r w:rsidRPr="006562BB">
        <w:rPr>
          <w:rFonts w:asciiTheme="minorHAnsi" w:hAnsiTheme="minorHAnsi" w:cstheme="minorHAnsi"/>
          <w:spacing w:val="-1"/>
          <w:sz w:val="24"/>
          <w:szCs w:val="24"/>
        </w:rPr>
        <w:t xml:space="preserve"> </w:t>
      </w:r>
      <w:r w:rsidRPr="006562BB">
        <w:rPr>
          <w:rFonts w:asciiTheme="minorHAnsi" w:hAnsiTheme="minorHAnsi" w:cstheme="minorHAnsi"/>
          <w:sz w:val="24"/>
          <w:szCs w:val="24"/>
        </w:rPr>
        <w:t>allow the</w:t>
      </w:r>
      <w:r w:rsidRPr="006562BB">
        <w:rPr>
          <w:rFonts w:asciiTheme="minorHAnsi" w:hAnsiTheme="minorHAnsi" w:cstheme="minorHAnsi"/>
          <w:spacing w:val="-3"/>
          <w:sz w:val="24"/>
          <w:szCs w:val="24"/>
        </w:rPr>
        <w:t xml:space="preserve"> </w:t>
      </w:r>
      <w:r w:rsidRPr="006562BB">
        <w:rPr>
          <w:rFonts w:asciiTheme="minorHAnsi" w:hAnsiTheme="minorHAnsi" w:cstheme="minorHAnsi"/>
          <w:sz w:val="24"/>
          <w:szCs w:val="24"/>
        </w:rPr>
        <w:t>City</w:t>
      </w:r>
      <w:r w:rsidRPr="006562BB">
        <w:rPr>
          <w:rFonts w:asciiTheme="minorHAnsi" w:hAnsiTheme="minorHAnsi" w:cstheme="minorHAnsi"/>
          <w:spacing w:val="-2"/>
          <w:sz w:val="24"/>
          <w:szCs w:val="24"/>
        </w:rPr>
        <w:t xml:space="preserve"> </w:t>
      </w:r>
      <w:r w:rsidRPr="006562BB">
        <w:rPr>
          <w:rFonts w:asciiTheme="minorHAnsi" w:hAnsiTheme="minorHAnsi" w:cstheme="minorHAnsi"/>
          <w:sz w:val="24"/>
          <w:szCs w:val="24"/>
        </w:rPr>
        <w:t>of Columbus to more effectively target MBE/WBE participation</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and</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create</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greater</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opportunities</w:t>
      </w:r>
      <w:r w:rsidRPr="006562BB">
        <w:rPr>
          <w:rFonts w:asciiTheme="minorHAnsi" w:hAnsiTheme="minorHAnsi" w:cstheme="minorHAnsi"/>
          <w:spacing w:val="-13"/>
          <w:sz w:val="24"/>
          <w:szCs w:val="24"/>
        </w:rPr>
        <w:t xml:space="preserve"> </w:t>
      </w:r>
      <w:r w:rsidRPr="006562BB">
        <w:rPr>
          <w:rFonts w:asciiTheme="minorHAnsi" w:hAnsiTheme="minorHAnsi" w:cstheme="minorHAnsi"/>
          <w:sz w:val="24"/>
          <w:szCs w:val="24"/>
        </w:rPr>
        <w:t>relating</w:t>
      </w:r>
      <w:r w:rsidRPr="006562BB">
        <w:rPr>
          <w:rFonts w:asciiTheme="minorHAnsi" w:hAnsiTheme="minorHAnsi" w:cstheme="minorHAnsi"/>
          <w:spacing w:val="-12"/>
          <w:sz w:val="24"/>
          <w:szCs w:val="24"/>
        </w:rPr>
        <w:t xml:space="preserve"> </w:t>
      </w:r>
      <w:r w:rsidRPr="006562BB">
        <w:rPr>
          <w:rFonts w:asciiTheme="minorHAnsi" w:hAnsiTheme="minorHAnsi" w:cstheme="minorHAnsi"/>
          <w:sz w:val="24"/>
          <w:szCs w:val="24"/>
        </w:rPr>
        <w:t>to the City's contracting and procurement.</w:t>
      </w:r>
    </w:p>
    <w:p w14:paraId="7D10BDA9" w14:textId="77777777" w:rsidR="00233436" w:rsidRPr="006562BB" w:rsidRDefault="00233436" w:rsidP="00233436">
      <w:pPr>
        <w:pStyle w:val="BodyText"/>
        <w:spacing w:after="0"/>
        <w:ind w:right="38"/>
        <w:jc w:val="both"/>
        <w:rPr>
          <w:rFonts w:asciiTheme="minorHAnsi" w:hAnsiTheme="minorHAnsi" w:cstheme="minorHAnsi"/>
          <w:sz w:val="24"/>
          <w:szCs w:val="24"/>
        </w:rPr>
      </w:pPr>
    </w:p>
    <w:p w14:paraId="0648F03D" w14:textId="77777777" w:rsidR="00233436" w:rsidRPr="006562BB" w:rsidRDefault="00233436" w:rsidP="00233436">
      <w:pPr>
        <w:pStyle w:val="BodyText"/>
        <w:ind w:right="40"/>
        <w:jc w:val="both"/>
        <w:rPr>
          <w:rFonts w:asciiTheme="minorHAnsi" w:hAnsiTheme="minorHAnsi" w:cstheme="minorHAnsi"/>
          <w:sz w:val="24"/>
          <w:szCs w:val="24"/>
        </w:rPr>
      </w:pPr>
      <w:r w:rsidRPr="006562BB">
        <w:rPr>
          <w:rFonts w:asciiTheme="minorHAnsi" w:hAnsiTheme="minorHAnsi" w:cstheme="minorHAnsi"/>
          <w:sz w:val="24"/>
          <w:szCs w:val="24"/>
        </w:rPr>
        <w:t>This Policy seeks to promote full and fair opportunities for MBE/WBE firms certified by the City of Columbus, and whose place of business is located in the City's relevant market service area.</w:t>
      </w:r>
    </w:p>
    <w:p w14:paraId="373500BE" w14:textId="77777777" w:rsidR="00233436" w:rsidRPr="006562BB" w:rsidRDefault="00233436" w:rsidP="00233436">
      <w:pPr>
        <w:pStyle w:val="BodyText"/>
        <w:spacing w:before="1"/>
        <w:jc w:val="both"/>
        <w:rPr>
          <w:rFonts w:asciiTheme="minorHAnsi" w:hAnsiTheme="minorHAnsi" w:cstheme="minorHAnsi"/>
          <w:sz w:val="24"/>
          <w:szCs w:val="24"/>
        </w:rPr>
      </w:pPr>
      <w:r w:rsidRPr="006562BB">
        <w:rPr>
          <w:rFonts w:asciiTheme="minorHAnsi" w:hAnsiTheme="minorHAnsi" w:cstheme="minorHAnsi"/>
          <w:sz w:val="24"/>
          <w:szCs w:val="24"/>
        </w:rPr>
        <w:t>The</w:t>
      </w:r>
      <w:r w:rsidRPr="006562BB">
        <w:rPr>
          <w:rFonts w:asciiTheme="minorHAnsi" w:hAnsiTheme="minorHAnsi" w:cstheme="minorHAnsi"/>
          <w:spacing w:val="-3"/>
          <w:sz w:val="24"/>
          <w:szCs w:val="24"/>
        </w:rPr>
        <w:t xml:space="preserve"> </w:t>
      </w:r>
      <w:r w:rsidRPr="006562BB">
        <w:rPr>
          <w:rFonts w:asciiTheme="minorHAnsi" w:hAnsiTheme="minorHAnsi" w:cstheme="minorHAnsi"/>
          <w:sz w:val="24"/>
          <w:szCs w:val="24"/>
        </w:rPr>
        <w:t>purpose</w:t>
      </w:r>
      <w:r w:rsidRPr="006562BB">
        <w:rPr>
          <w:rFonts w:asciiTheme="minorHAnsi" w:hAnsiTheme="minorHAnsi" w:cstheme="minorHAnsi"/>
          <w:spacing w:val="-1"/>
          <w:sz w:val="24"/>
          <w:szCs w:val="24"/>
        </w:rPr>
        <w:t xml:space="preserve"> </w:t>
      </w:r>
      <w:r w:rsidRPr="006562BB">
        <w:rPr>
          <w:rFonts w:asciiTheme="minorHAnsi" w:hAnsiTheme="minorHAnsi" w:cstheme="minorHAnsi"/>
          <w:sz w:val="24"/>
          <w:szCs w:val="24"/>
        </w:rPr>
        <w:t>of</w:t>
      </w:r>
      <w:r w:rsidRPr="006562BB">
        <w:rPr>
          <w:rFonts w:asciiTheme="minorHAnsi" w:hAnsiTheme="minorHAnsi" w:cstheme="minorHAnsi"/>
          <w:spacing w:val="-3"/>
          <w:sz w:val="24"/>
          <w:szCs w:val="24"/>
        </w:rPr>
        <w:t xml:space="preserve"> </w:t>
      </w:r>
      <w:r w:rsidRPr="006562BB">
        <w:rPr>
          <w:rFonts w:asciiTheme="minorHAnsi" w:hAnsiTheme="minorHAnsi" w:cstheme="minorHAnsi"/>
          <w:sz w:val="24"/>
          <w:szCs w:val="24"/>
        </w:rPr>
        <w:t>this</w:t>
      </w:r>
      <w:r w:rsidRPr="006562BB">
        <w:rPr>
          <w:rFonts w:asciiTheme="minorHAnsi" w:hAnsiTheme="minorHAnsi" w:cstheme="minorHAnsi"/>
          <w:spacing w:val="-4"/>
          <w:sz w:val="24"/>
          <w:szCs w:val="24"/>
        </w:rPr>
        <w:t xml:space="preserve"> </w:t>
      </w:r>
      <w:r w:rsidRPr="006562BB">
        <w:rPr>
          <w:rFonts w:asciiTheme="minorHAnsi" w:hAnsiTheme="minorHAnsi" w:cstheme="minorHAnsi"/>
          <w:sz w:val="24"/>
          <w:szCs w:val="24"/>
        </w:rPr>
        <w:t>Policy</w:t>
      </w:r>
      <w:r w:rsidRPr="006562BB">
        <w:rPr>
          <w:rFonts w:asciiTheme="minorHAnsi" w:hAnsiTheme="minorHAnsi" w:cstheme="minorHAnsi"/>
          <w:spacing w:val="-4"/>
          <w:sz w:val="24"/>
          <w:szCs w:val="24"/>
        </w:rPr>
        <w:t xml:space="preserve"> </w:t>
      </w:r>
      <w:r w:rsidRPr="006562BB">
        <w:rPr>
          <w:rFonts w:asciiTheme="minorHAnsi" w:hAnsiTheme="minorHAnsi" w:cstheme="minorHAnsi"/>
          <w:spacing w:val="-5"/>
          <w:sz w:val="24"/>
          <w:szCs w:val="24"/>
        </w:rPr>
        <w:t>is:</w:t>
      </w:r>
    </w:p>
    <w:p w14:paraId="076A55CA" w14:textId="77777777" w:rsidR="00233436" w:rsidRPr="006562BB" w:rsidRDefault="00233436" w:rsidP="00252D37">
      <w:pPr>
        <w:pStyle w:val="ListParagraph"/>
        <w:widowControl w:val="0"/>
        <w:numPr>
          <w:ilvl w:val="0"/>
          <w:numId w:val="5"/>
        </w:numPr>
        <w:autoSpaceDE w:val="0"/>
        <w:autoSpaceDN w:val="0"/>
        <w:ind w:left="360"/>
        <w:contextualSpacing w:val="0"/>
        <w:jc w:val="both"/>
        <w:rPr>
          <w:rFonts w:cstheme="minorHAnsi"/>
          <w:sz w:val="24"/>
          <w:szCs w:val="24"/>
        </w:rPr>
      </w:pPr>
      <w:r w:rsidRPr="006562BB">
        <w:rPr>
          <w:rFonts w:cstheme="minorHAnsi"/>
          <w:sz w:val="24"/>
          <w:szCs w:val="24"/>
        </w:rPr>
        <w:t>To</w:t>
      </w:r>
      <w:r w:rsidRPr="006562BB">
        <w:rPr>
          <w:rFonts w:cstheme="minorHAnsi"/>
          <w:spacing w:val="-7"/>
          <w:sz w:val="24"/>
          <w:szCs w:val="24"/>
        </w:rPr>
        <w:t xml:space="preserve"> </w:t>
      </w:r>
      <w:r w:rsidRPr="006562BB">
        <w:rPr>
          <w:rFonts w:cstheme="minorHAnsi"/>
          <w:sz w:val="24"/>
          <w:szCs w:val="24"/>
        </w:rPr>
        <w:t>ensure</w:t>
      </w:r>
      <w:r w:rsidRPr="006562BB">
        <w:rPr>
          <w:rFonts w:cstheme="minorHAnsi"/>
          <w:spacing w:val="-6"/>
          <w:sz w:val="24"/>
          <w:szCs w:val="24"/>
        </w:rPr>
        <w:t xml:space="preserve"> </w:t>
      </w:r>
      <w:r w:rsidRPr="006562BB">
        <w:rPr>
          <w:rFonts w:cstheme="minorHAnsi"/>
          <w:sz w:val="24"/>
          <w:szCs w:val="24"/>
        </w:rPr>
        <w:t>nondiscrimination</w:t>
      </w:r>
      <w:r w:rsidRPr="006562BB">
        <w:rPr>
          <w:rFonts w:cstheme="minorHAnsi"/>
          <w:spacing w:val="-7"/>
          <w:sz w:val="24"/>
          <w:szCs w:val="24"/>
        </w:rPr>
        <w:t xml:space="preserve"> </w:t>
      </w:r>
      <w:r w:rsidRPr="006562BB">
        <w:rPr>
          <w:rFonts w:cstheme="minorHAnsi"/>
          <w:sz w:val="24"/>
          <w:szCs w:val="24"/>
        </w:rPr>
        <w:t>in</w:t>
      </w:r>
      <w:r w:rsidRPr="006562BB">
        <w:rPr>
          <w:rFonts w:cstheme="minorHAnsi"/>
          <w:spacing w:val="-6"/>
          <w:sz w:val="24"/>
          <w:szCs w:val="24"/>
        </w:rPr>
        <w:t xml:space="preserve"> </w:t>
      </w:r>
      <w:r w:rsidRPr="006562BB">
        <w:rPr>
          <w:rFonts w:cstheme="minorHAnsi"/>
          <w:sz w:val="24"/>
          <w:szCs w:val="24"/>
        </w:rPr>
        <w:t>the</w:t>
      </w:r>
      <w:r w:rsidRPr="006562BB">
        <w:rPr>
          <w:rFonts w:cstheme="minorHAnsi"/>
          <w:spacing w:val="-6"/>
          <w:sz w:val="24"/>
          <w:szCs w:val="24"/>
        </w:rPr>
        <w:t xml:space="preserve"> </w:t>
      </w:r>
      <w:r w:rsidRPr="006562BB">
        <w:rPr>
          <w:rFonts w:cstheme="minorHAnsi"/>
          <w:sz w:val="24"/>
          <w:szCs w:val="24"/>
        </w:rPr>
        <w:t>award</w:t>
      </w:r>
      <w:r w:rsidRPr="006562BB">
        <w:rPr>
          <w:rFonts w:cstheme="minorHAnsi"/>
          <w:spacing w:val="-6"/>
          <w:sz w:val="24"/>
          <w:szCs w:val="24"/>
        </w:rPr>
        <w:t xml:space="preserve"> </w:t>
      </w:r>
      <w:r w:rsidRPr="006562BB">
        <w:rPr>
          <w:rFonts w:cstheme="minorHAnsi"/>
          <w:sz w:val="24"/>
          <w:szCs w:val="24"/>
        </w:rPr>
        <w:t>and administration of contracts;</w:t>
      </w:r>
    </w:p>
    <w:p w14:paraId="1569D4EB" w14:textId="77777777" w:rsidR="00233436" w:rsidRPr="006562BB" w:rsidRDefault="00233436" w:rsidP="00252D37">
      <w:pPr>
        <w:pStyle w:val="ListParagraph"/>
        <w:widowControl w:val="0"/>
        <w:numPr>
          <w:ilvl w:val="0"/>
          <w:numId w:val="5"/>
        </w:numPr>
        <w:autoSpaceDE w:val="0"/>
        <w:autoSpaceDN w:val="0"/>
        <w:ind w:left="360"/>
        <w:contextualSpacing w:val="0"/>
        <w:jc w:val="both"/>
        <w:rPr>
          <w:rFonts w:cstheme="minorHAnsi"/>
          <w:sz w:val="24"/>
          <w:szCs w:val="24"/>
        </w:rPr>
      </w:pPr>
      <w:r w:rsidRPr="006562BB">
        <w:rPr>
          <w:rFonts w:cstheme="minorHAnsi"/>
          <w:sz w:val="24"/>
          <w:szCs w:val="24"/>
        </w:rPr>
        <w:t>To</w:t>
      </w:r>
      <w:r w:rsidRPr="006562BB">
        <w:rPr>
          <w:rFonts w:cstheme="minorHAnsi"/>
          <w:spacing w:val="-4"/>
          <w:sz w:val="24"/>
          <w:szCs w:val="24"/>
        </w:rPr>
        <w:t xml:space="preserve"> </w:t>
      </w:r>
      <w:r w:rsidRPr="006562BB">
        <w:rPr>
          <w:rFonts w:cstheme="minorHAnsi"/>
          <w:sz w:val="24"/>
          <w:szCs w:val="24"/>
        </w:rPr>
        <w:t>create</w:t>
      </w:r>
      <w:r w:rsidRPr="006562BB">
        <w:rPr>
          <w:rFonts w:cstheme="minorHAnsi"/>
          <w:spacing w:val="-4"/>
          <w:sz w:val="24"/>
          <w:szCs w:val="24"/>
        </w:rPr>
        <w:t xml:space="preserve"> </w:t>
      </w:r>
      <w:r w:rsidRPr="006562BB">
        <w:rPr>
          <w:rFonts w:cstheme="minorHAnsi"/>
          <w:sz w:val="24"/>
          <w:szCs w:val="24"/>
        </w:rPr>
        <w:t>a</w:t>
      </w:r>
      <w:r w:rsidRPr="006562BB">
        <w:rPr>
          <w:rFonts w:cstheme="minorHAnsi"/>
          <w:spacing w:val="-5"/>
          <w:sz w:val="24"/>
          <w:szCs w:val="24"/>
        </w:rPr>
        <w:t xml:space="preserve"> </w:t>
      </w:r>
      <w:r w:rsidRPr="006562BB">
        <w:rPr>
          <w:rFonts w:cstheme="minorHAnsi"/>
          <w:sz w:val="24"/>
          <w:szCs w:val="24"/>
        </w:rPr>
        <w:t>level</w:t>
      </w:r>
      <w:r w:rsidRPr="006562BB">
        <w:rPr>
          <w:rFonts w:cstheme="minorHAnsi"/>
          <w:spacing w:val="-5"/>
          <w:sz w:val="24"/>
          <w:szCs w:val="24"/>
        </w:rPr>
        <w:t xml:space="preserve"> </w:t>
      </w:r>
      <w:r w:rsidRPr="006562BB">
        <w:rPr>
          <w:rFonts w:cstheme="minorHAnsi"/>
          <w:sz w:val="24"/>
          <w:szCs w:val="24"/>
        </w:rPr>
        <w:t>playing</w:t>
      </w:r>
      <w:r w:rsidRPr="006562BB">
        <w:rPr>
          <w:rFonts w:cstheme="minorHAnsi"/>
          <w:spacing w:val="-6"/>
          <w:sz w:val="24"/>
          <w:szCs w:val="24"/>
        </w:rPr>
        <w:t xml:space="preserve"> </w:t>
      </w:r>
      <w:r w:rsidRPr="006562BB">
        <w:rPr>
          <w:rFonts w:cstheme="minorHAnsi"/>
          <w:sz w:val="24"/>
          <w:szCs w:val="24"/>
        </w:rPr>
        <w:t>field</w:t>
      </w:r>
      <w:r w:rsidRPr="006562BB">
        <w:rPr>
          <w:rFonts w:cstheme="minorHAnsi"/>
          <w:spacing w:val="-6"/>
          <w:sz w:val="24"/>
          <w:szCs w:val="24"/>
        </w:rPr>
        <w:t xml:space="preserve"> </w:t>
      </w:r>
      <w:r w:rsidRPr="006562BB">
        <w:rPr>
          <w:rFonts w:cstheme="minorHAnsi"/>
          <w:sz w:val="24"/>
          <w:szCs w:val="24"/>
        </w:rPr>
        <w:t>on</w:t>
      </w:r>
      <w:r w:rsidRPr="006562BB">
        <w:rPr>
          <w:rFonts w:cstheme="minorHAnsi"/>
          <w:spacing w:val="-6"/>
          <w:sz w:val="24"/>
          <w:szCs w:val="24"/>
        </w:rPr>
        <w:t xml:space="preserve"> </w:t>
      </w:r>
      <w:r w:rsidRPr="006562BB">
        <w:rPr>
          <w:rFonts w:cstheme="minorHAnsi"/>
          <w:sz w:val="24"/>
          <w:szCs w:val="24"/>
        </w:rPr>
        <w:t>which</w:t>
      </w:r>
      <w:r w:rsidRPr="006562BB">
        <w:rPr>
          <w:rFonts w:cstheme="minorHAnsi"/>
          <w:spacing w:val="-6"/>
          <w:sz w:val="24"/>
          <w:szCs w:val="24"/>
        </w:rPr>
        <w:t xml:space="preserve"> </w:t>
      </w:r>
      <w:r w:rsidRPr="006562BB">
        <w:rPr>
          <w:rFonts w:cstheme="minorHAnsi"/>
          <w:sz w:val="24"/>
          <w:szCs w:val="24"/>
        </w:rPr>
        <w:t>diverse suppliers can compete fairly for contracts;</w:t>
      </w:r>
    </w:p>
    <w:p w14:paraId="1819E722" w14:textId="77777777" w:rsidR="00233436" w:rsidRPr="006562BB" w:rsidRDefault="00233436" w:rsidP="00252D37">
      <w:pPr>
        <w:pStyle w:val="ListParagraph"/>
        <w:widowControl w:val="0"/>
        <w:numPr>
          <w:ilvl w:val="0"/>
          <w:numId w:val="5"/>
        </w:numPr>
        <w:autoSpaceDE w:val="0"/>
        <w:autoSpaceDN w:val="0"/>
        <w:ind w:left="360"/>
        <w:contextualSpacing w:val="0"/>
        <w:jc w:val="both"/>
        <w:rPr>
          <w:rFonts w:cstheme="minorHAnsi"/>
          <w:sz w:val="24"/>
          <w:szCs w:val="24"/>
        </w:rPr>
      </w:pPr>
      <w:r w:rsidRPr="006562BB">
        <w:rPr>
          <w:rFonts w:cstheme="minorHAnsi"/>
          <w:sz w:val="24"/>
          <w:szCs w:val="24"/>
        </w:rPr>
        <w:t>To</w:t>
      </w:r>
      <w:r w:rsidRPr="006562BB">
        <w:rPr>
          <w:rFonts w:cstheme="minorHAnsi"/>
          <w:spacing w:val="-4"/>
          <w:sz w:val="24"/>
          <w:szCs w:val="24"/>
        </w:rPr>
        <w:t xml:space="preserve"> </w:t>
      </w:r>
      <w:r w:rsidRPr="006562BB">
        <w:rPr>
          <w:rFonts w:cstheme="minorHAnsi"/>
          <w:sz w:val="24"/>
          <w:szCs w:val="24"/>
        </w:rPr>
        <w:t>ensure</w:t>
      </w:r>
      <w:r w:rsidRPr="006562BB">
        <w:rPr>
          <w:rFonts w:cstheme="minorHAnsi"/>
          <w:spacing w:val="-3"/>
          <w:sz w:val="24"/>
          <w:szCs w:val="24"/>
        </w:rPr>
        <w:t xml:space="preserve"> </w:t>
      </w:r>
      <w:r w:rsidRPr="006562BB">
        <w:rPr>
          <w:rFonts w:cstheme="minorHAnsi"/>
          <w:sz w:val="24"/>
          <w:szCs w:val="24"/>
        </w:rPr>
        <w:t>that</w:t>
      </w:r>
      <w:r w:rsidRPr="006562BB">
        <w:rPr>
          <w:rFonts w:cstheme="minorHAnsi"/>
          <w:spacing w:val="-2"/>
          <w:sz w:val="24"/>
          <w:szCs w:val="24"/>
        </w:rPr>
        <w:t xml:space="preserve"> </w:t>
      </w:r>
      <w:r w:rsidRPr="006562BB">
        <w:rPr>
          <w:rFonts w:cstheme="minorHAnsi"/>
          <w:sz w:val="24"/>
          <w:szCs w:val="24"/>
        </w:rPr>
        <w:t>the</w:t>
      </w:r>
      <w:r w:rsidRPr="006562BB">
        <w:rPr>
          <w:rFonts w:cstheme="minorHAnsi"/>
          <w:spacing w:val="-6"/>
          <w:sz w:val="24"/>
          <w:szCs w:val="24"/>
        </w:rPr>
        <w:t xml:space="preserve"> </w:t>
      </w:r>
      <w:r w:rsidRPr="006562BB">
        <w:rPr>
          <w:rFonts w:cstheme="minorHAnsi"/>
          <w:sz w:val="24"/>
          <w:szCs w:val="24"/>
        </w:rPr>
        <w:t>Office</w:t>
      </w:r>
      <w:r w:rsidRPr="006562BB">
        <w:rPr>
          <w:rFonts w:cstheme="minorHAnsi"/>
          <w:spacing w:val="-4"/>
          <w:sz w:val="24"/>
          <w:szCs w:val="24"/>
        </w:rPr>
        <w:t xml:space="preserve"> </w:t>
      </w:r>
      <w:r w:rsidRPr="006562BB">
        <w:rPr>
          <w:rFonts w:cstheme="minorHAnsi"/>
          <w:sz w:val="24"/>
          <w:szCs w:val="24"/>
        </w:rPr>
        <w:t>of</w:t>
      </w:r>
      <w:r w:rsidRPr="006562BB">
        <w:rPr>
          <w:rFonts w:cstheme="minorHAnsi"/>
          <w:spacing w:val="-2"/>
          <w:sz w:val="24"/>
          <w:szCs w:val="24"/>
        </w:rPr>
        <w:t xml:space="preserve"> </w:t>
      </w:r>
      <w:r w:rsidRPr="006562BB">
        <w:rPr>
          <w:rFonts w:cstheme="minorHAnsi"/>
          <w:sz w:val="24"/>
          <w:szCs w:val="24"/>
        </w:rPr>
        <w:t>Diversity</w:t>
      </w:r>
      <w:r w:rsidRPr="006562BB">
        <w:rPr>
          <w:rFonts w:cstheme="minorHAnsi"/>
          <w:spacing w:val="-2"/>
          <w:sz w:val="24"/>
          <w:szCs w:val="24"/>
        </w:rPr>
        <w:t xml:space="preserve"> </w:t>
      </w:r>
      <w:r w:rsidRPr="006562BB">
        <w:rPr>
          <w:rFonts w:cstheme="minorHAnsi"/>
          <w:spacing w:val="-5"/>
          <w:sz w:val="24"/>
          <w:szCs w:val="24"/>
        </w:rPr>
        <w:t xml:space="preserve">and </w:t>
      </w:r>
      <w:r w:rsidRPr="006562BB">
        <w:rPr>
          <w:rFonts w:cstheme="minorHAnsi"/>
          <w:sz w:val="24"/>
          <w:szCs w:val="24"/>
        </w:rPr>
        <w:t>Inclusion’s MBE/WBE and SLBE Programs are narrowly</w:t>
      </w:r>
      <w:r w:rsidRPr="006562BB">
        <w:rPr>
          <w:rFonts w:cstheme="minorHAnsi"/>
          <w:spacing w:val="-7"/>
          <w:sz w:val="24"/>
          <w:szCs w:val="24"/>
        </w:rPr>
        <w:t xml:space="preserve"> </w:t>
      </w:r>
      <w:r w:rsidRPr="006562BB">
        <w:rPr>
          <w:rFonts w:cstheme="minorHAnsi"/>
          <w:sz w:val="24"/>
          <w:szCs w:val="24"/>
        </w:rPr>
        <w:t>tailored</w:t>
      </w:r>
      <w:r w:rsidRPr="006562BB">
        <w:rPr>
          <w:rFonts w:cstheme="minorHAnsi"/>
          <w:spacing w:val="-7"/>
          <w:sz w:val="24"/>
          <w:szCs w:val="24"/>
        </w:rPr>
        <w:t xml:space="preserve"> </w:t>
      </w:r>
      <w:r w:rsidRPr="006562BB">
        <w:rPr>
          <w:rFonts w:cstheme="minorHAnsi"/>
          <w:sz w:val="24"/>
          <w:szCs w:val="24"/>
        </w:rPr>
        <w:t>in</w:t>
      </w:r>
      <w:r w:rsidRPr="006562BB">
        <w:rPr>
          <w:rFonts w:cstheme="minorHAnsi"/>
          <w:spacing w:val="-10"/>
          <w:sz w:val="24"/>
          <w:szCs w:val="24"/>
        </w:rPr>
        <w:t xml:space="preserve"> </w:t>
      </w:r>
      <w:r w:rsidRPr="006562BB">
        <w:rPr>
          <w:rFonts w:cstheme="minorHAnsi"/>
          <w:sz w:val="24"/>
          <w:szCs w:val="24"/>
        </w:rPr>
        <w:t>accordance</w:t>
      </w:r>
      <w:r w:rsidRPr="006562BB">
        <w:rPr>
          <w:rFonts w:cstheme="minorHAnsi"/>
          <w:spacing w:val="-7"/>
          <w:sz w:val="24"/>
          <w:szCs w:val="24"/>
        </w:rPr>
        <w:t xml:space="preserve"> </w:t>
      </w:r>
      <w:r w:rsidRPr="006562BB">
        <w:rPr>
          <w:rFonts w:cstheme="minorHAnsi"/>
          <w:sz w:val="24"/>
          <w:szCs w:val="24"/>
        </w:rPr>
        <w:t>with</w:t>
      </w:r>
      <w:r w:rsidRPr="006562BB">
        <w:rPr>
          <w:rFonts w:cstheme="minorHAnsi"/>
          <w:spacing w:val="-7"/>
          <w:sz w:val="24"/>
          <w:szCs w:val="24"/>
        </w:rPr>
        <w:t xml:space="preserve"> </w:t>
      </w:r>
      <w:r w:rsidRPr="006562BB">
        <w:rPr>
          <w:rFonts w:cstheme="minorHAnsi"/>
          <w:sz w:val="24"/>
          <w:szCs w:val="24"/>
        </w:rPr>
        <w:t xml:space="preserve">applicable </w:t>
      </w:r>
      <w:r w:rsidRPr="006562BB">
        <w:rPr>
          <w:rFonts w:cstheme="minorHAnsi"/>
          <w:spacing w:val="-4"/>
          <w:sz w:val="24"/>
          <w:szCs w:val="24"/>
        </w:rPr>
        <w:t>law;</w:t>
      </w:r>
    </w:p>
    <w:p w14:paraId="34C4B9D3" w14:textId="77777777" w:rsidR="00233436" w:rsidRPr="006562BB" w:rsidRDefault="00233436" w:rsidP="00252D37">
      <w:pPr>
        <w:pStyle w:val="ListParagraph"/>
        <w:widowControl w:val="0"/>
        <w:numPr>
          <w:ilvl w:val="0"/>
          <w:numId w:val="5"/>
        </w:numPr>
        <w:tabs>
          <w:tab w:val="left" w:pos="952"/>
        </w:tabs>
        <w:autoSpaceDE w:val="0"/>
        <w:autoSpaceDN w:val="0"/>
        <w:ind w:left="360" w:hanging="360"/>
        <w:contextualSpacing w:val="0"/>
        <w:jc w:val="both"/>
        <w:rPr>
          <w:rFonts w:cstheme="minorHAnsi"/>
          <w:sz w:val="24"/>
          <w:szCs w:val="24"/>
        </w:rPr>
      </w:pPr>
      <w:r w:rsidRPr="006562BB">
        <w:rPr>
          <w:rFonts w:cstheme="minorHAnsi"/>
          <w:sz w:val="24"/>
          <w:szCs w:val="24"/>
        </w:rPr>
        <w:t>To</w:t>
      </w:r>
      <w:r w:rsidRPr="006562BB">
        <w:rPr>
          <w:rFonts w:cstheme="minorHAnsi"/>
          <w:spacing w:val="-6"/>
          <w:sz w:val="24"/>
          <w:szCs w:val="24"/>
        </w:rPr>
        <w:t xml:space="preserve"> </w:t>
      </w:r>
      <w:r w:rsidRPr="006562BB">
        <w:rPr>
          <w:rFonts w:cstheme="minorHAnsi"/>
          <w:sz w:val="24"/>
          <w:szCs w:val="24"/>
        </w:rPr>
        <w:t>ensure</w:t>
      </w:r>
      <w:r w:rsidRPr="006562BB">
        <w:rPr>
          <w:rFonts w:cstheme="minorHAnsi"/>
          <w:spacing w:val="-5"/>
          <w:sz w:val="24"/>
          <w:szCs w:val="24"/>
        </w:rPr>
        <w:t xml:space="preserve"> </w:t>
      </w:r>
      <w:r w:rsidRPr="006562BB">
        <w:rPr>
          <w:rFonts w:cstheme="minorHAnsi"/>
          <w:sz w:val="24"/>
          <w:szCs w:val="24"/>
        </w:rPr>
        <w:t>that</w:t>
      </w:r>
      <w:r w:rsidRPr="006562BB">
        <w:rPr>
          <w:rFonts w:cstheme="minorHAnsi"/>
          <w:spacing w:val="-7"/>
          <w:sz w:val="24"/>
          <w:szCs w:val="24"/>
        </w:rPr>
        <w:t xml:space="preserve"> </w:t>
      </w:r>
      <w:r w:rsidRPr="006562BB">
        <w:rPr>
          <w:rFonts w:cstheme="minorHAnsi"/>
          <w:sz w:val="24"/>
          <w:szCs w:val="24"/>
        </w:rPr>
        <w:t>only</w:t>
      </w:r>
      <w:r w:rsidRPr="006562BB">
        <w:rPr>
          <w:rFonts w:cstheme="minorHAnsi"/>
          <w:spacing w:val="-4"/>
          <w:sz w:val="24"/>
          <w:szCs w:val="24"/>
        </w:rPr>
        <w:t xml:space="preserve"> </w:t>
      </w:r>
      <w:r w:rsidRPr="006562BB">
        <w:rPr>
          <w:rFonts w:cstheme="minorHAnsi"/>
          <w:sz w:val="24"/>
          <w:szCs w:val="24"/>
        </w:rPr>
        <w:t>business</w:t>
      </w:r>
      <w:r w:rsidRPr="006562BB">
        <w:rPr>
          <w:rFonts w:cstheme="minorHAnsi"/>
          <w:spacing w:val="-5"/>
          <w:sz w:val="24"/>
          <w:szCs w:val="24"/>
        </w:rPr>
        <w:t xml:space="preserve"> </w:t>
      </w:r>
      <w:r w:rsidRPr="006562BB">
        <w:rPr>
          <w:rFonts w:cstheme="minorHAnsi"/>
          <w:sz w:val="24"/>
          <w:szCs w:val="24"/>
        </w:rPr>
        <w:t>entities</w:t>
      </w:r>
      <w:r w:rsidRPr="006562BB">
        <w:rPr>
          <w:rFonts w:cstheme="minorHAnsi"/>
          <w:spacing w:val="-4"/>
          <w:sz w:val="24"/>
          <w:szCs w:val="24"/>
        </w:rPr>
        <w:t xml:space="preserve"> </w:t>
      </w:r>
      <w:r w:rsidRPr="006562BB">
        <w:rPr>
          <w:rFonts w:cstheme="minorHAnsi"/>
          <w:sz w:val="24"/>
          <w:szCs w:val="24"/>
        </w:rPr>
        <w:t>that</w:t>
      </w:r>
      <w:r w:rsidRPr="006562BB">
        <w:rPr>
          <w:rFonts w:cstheme="minorHAnsi"/>
          <w:spacing w:val="-5"/>
          <w:sz w:val="24"/>
          <w:szCs w:val="24"/>
        </w:rPr>
        <w:t xml:space="preserve"> </w:t>
      </w:r>
      <w:r w:rsidRPr="006562BB">
        <w:rPr>
          <w:rFonts w:cstheme="minorHAnsi"/>
          <w:sz w:val="24"/>
          <w:szCs w:val="24"/>
        </w:rPr>
        <w:t>fully meet eligibility standards are permitted to participate as certified diverse suppliers;</w:t>
      </w:r>
    </w:p>
    <w:p w14:paraId="7A19AF83" w14:textId="77777777" w:rsidR="00233436" w:rsidRPr="006562BB" w:rsidRDefault="00233436" w:rsidP="00252D37">
      <w:pPr>
        <w:pStyle w:val="ListParagraph"/>
        <w:widowControl w:val="0"/>
        <w:numPr>
          <w:ilvl w:val="0"/>
          <w:numId w:val="5"/>
        </w:numPr>
        <w:tabs>
          <w:tab w:val="left" w:pos="952"/>
        </w:tabs>
        <w:autoSpaceDE w:val="0"/>
        <w:autoSpaceDN w:val="0"/>
        <w:ind w:left="360" w:hanging="360"/>
        <w:contextualSpacing w:val="0"/>
        <w:jc w:val="both"/>
        <w:rPr>
          <w:rFonts w:cstheme="minorHAnsi"/>
          <w:sz w:val="24"/>
          <w:szCs w:val="24"/>
        </w:rPr>
      </w:pPr>
      <w:r w:rsidRPr="006562BB">
        <w:rPr>
          <w:rFonts w:cstheme="minorHAnsi"/>
          <w:noProof/>
          <w:sz w:val="24"/>
          <w:szCs w:val="24"/>
        </w:rPr>
        <mc:AlternateContent>
          <mc:Choice Requires="wps">
            <w:drawing>
              <wp:anchor distT="0" distB="0" distL="114300" distR="114300" simplePos="0" relativeHeight="251659264" behindDoc="1" locked="0" layoutInCell="1" allowOverlap="1" wp14:anchorId="3182F5ED" wp14:editId="08216469">
                <wp:simplePos x="0" y="0"/>
                <wp:positionH relativeFrom="page">
                  <wp:posOffset>6508750</wp:posOffset>
                </wp:positionH>
                <wp:positionV relativeFrom="paragraph">
                  <wp:posOffset>268605</wp:posOffset>
                </wp:positionV>
                <wp:extent cx="34925" cy="8890"/>
                <wp:effectExtent l="3175"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6D86" id="Rectangle 1" o:spid="_x0000_s1026" style="position:absolute;margin-left:512.5pt;margin-top:21.15pt;width:2.7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" fillcolor="black" stroked="f">
                <w10:wrap anchorx="page"/>
              </v:rect>
            </w:pict>
          </mc:Fallback>
        </mc:AlternateContent>
      </w:r>
      <w:r w:rsidRPr="006562BB">
        <w:rPr>
          <w:rFonts w:cstheme="minorHAnsi"/>
          <w:sz w:val="24"/>
          <w:szCs w:val="24"/>
        </w:rPr>
        <w:t>To</w:t>
      </w:r>
      <w:r w:rsidRPr="006562BB">
        <w:rPr>
          <w:rFonts w:cstheme="minorHAnsi"/>
          <w:spacing w:val="-3"/>
          <w:sz w:val="24"/>
          <w:szCs w:val="24"/>
        </w:rPr>
        <w:t xml:space="preserve"> </w:t>
      </w:r>
      <w:r w:rsidRPr="006562BB">
        <w:rPr>
          <w:rFonts w:cstheme="minorHAnsi"/>
          <w:sz w:val="24"/>
          <w:szCs w:val="24"/>
        </w:rPr>
        <w:t>help</w:t>
      </w:r>
      <w:r w:rsidRPr="006562BB">
        <w:rPr>
          <w:rFonts w:cstheme="minorHAnsi"/>
          <w:spacing w:val="-8"/>
          <w:sz w:val="24"/>
          <w:szCs w:val="24"/>
        </w:rPr>
        <w:t xml:space="preserve"> </w:t>
      </w:r>
      <w:r w:rsidRPr="006562BB">
        <w:rPr>
          <w:rFonts w:cstheme="minorHAnsi"/>
          <w:sz w:val="24"/>
          <w:szCs w:val="24"/>
        </w:rPr>
        <w:t>remove</w:t>
      </w:r>
      <w:r w:rsidRPr="006562BB">
        <w:rPr>
          <w:rFonts w:cstheme="minorHAnsi"/>
          <w:spacing w:val="-6"/>
          <w:sz w:val="24"/>
          <w:szCs w:val="24"/>
        </w:rPr>
        <w:t xml:space="preserve"> </w:t>
      </w:r>
      <w:r w:rsidRPr="006562BB">
        <w:rPr>
          <w:rFonts w:cstheme="minorHAnsi"/>
          <w:sz w:val="24"/>
          <w:szCs w:val="24"/>
        </w:rPr>
        <w:t>barriers</w:t>
      </w:r>
      <w:r w:rsidRPr="006562BB">
        <w:rPr>
          <w:rFonts w:cstheme="minorHAnsi"/>
          <w:spacing w:val="-6"/>
          <w:sz w:val="24"/>
          <w:szCs w:val="24"/>
        </w:rPr>
        <w:t xml:space="preserve"> </w:t>
      </w:r>
      <w:r w:rsidRPr="006562BB">
        <w:rPr>
          <w:rFonts w:cstheme="minorHAnsi"/>
          <w:sz w:val="24"/>
          <w:szCs w:val="24"/>
        </w:rPr>
        <w:t>to</w:t>
      </w:r>
      <w:r w:rsidRPr="006562BB">
        <w:rPr>
          <w:rFonts w:cstheme="minorHAnsi"/>
          <w:spacing w:val="-7"/>
          <w:sz w:val="24"/>
          <w:szCs w:val="24"/>
        </w:rPr>
        <w:t xml:space="preserve"> </w:t>
      </w:r>
      <w:r w:rsidRPr="006562BB">
        <w:rPr>
          <w:rFonts w:cstheme="minorHAnsi"/>
          <w:sz w:val="24"/>
          <w:szCs w:val="24"/>
        </w:rPr>
        <w:t>the</w:t>
      </w:r>
      <w:r w:rsidRPr="006562BB">
        <w:rPr>
          <w:rFonts w:cstheme="minorHAnsi"/>
          <w:spacing w:val="-4"/>
          <w:sz w:val="24"/>
          <w:szCs w:val="24"/>
        </w:rPr>
        <w:t xml:space="preserve"> </w:t>
      </w:r>
      <w:r w:rsidRPr="006562BB">
        <w:rPr>
          <w:rFonts w:cstheme="minorHAnsi"/>
          <w:sz w:val="24"/>
          <w:szCs w:val="24"/>
        </w:rPr>
        <w:t>participation</w:t>
      </w:r>
      <w:r w:rsidRPr="006562BB">
        <w:rPr>
          <w:rFonts w:cstheme="minorHAnsi"/>
          <w:spacing w:val="-7"/>
          <w:sz w:val="24"/>
          <w:szCs w:val="24"/>
        </w:rPr>
        <w:t xml:space="preserve"> </w:t>
      </w:r>
      <w:r w:rsidRPr="006562BB">
        <w:rPr>
          <w:rFonts w:cstheme="minorHAnsi"/>
          <w:sz w:val="24"/>
          <w:szCs w:val="24"/>
        </w:rPr>
        <w:t>of diverse suppliers in contracts; and.</w:t>
      </w:r>
    </w:p>
    <w:p w14:paraId="466F28F4" w14:textId="77777777" w:rsidR="00233436" w:rsidRPr="006562BB" w:rsidRDefault="00233436" w:rsidP="00252D37">
      <w:pPr>
        <w:pStyle w:val="ListParagraph"/>
        <w:widowControl w:val="0"/>
        <w:numPr>
          <w:ilvl w:val="0"/>
          <w:numId w:val="5"/>
        </w:numPr>
        <w:tabs>
          <w:tab w:val="left" w:pos="952"/>
        </w:tabs>
        <w:autoSpaceDE w:val="0"/>
        <w:autoSpaceDN w:val="0"/>
        <w:ind w:left="360" w:hanging="360"/>
        <w:contextualSpacing w:val="0"/>
        <w:jc w:val="both"/>
        <w:rPr>
          <w:rFonts w:cstheme="minorHAnsi"/>
          <w:sz w:val="24"/>
          <w:szCs w:val="24"/>
        </w:rPr>
      </w:pPr>
      <w:r w:rsidRPr="006562BB">
        <w:rPr>
          <w:rFonts w:cstheme="minorHAnsi"/>
          <w:sz w:val="24"/>
          <w:szCs w:val="24"/>
        </w:rPr>
        <w:t>To</w:t>
      </w:r>
      <w:r w:rsidRPr="006562BB">
        <w:rPr>
          <w:rFonts w:cstheme="minorHAnsi"/>
          <w:spacing w:val="-4"/>
          <w:sz w:val="24"/>
          <w:szCs w:val="24"/>
        </w:rPr>
        <w:t xml:space="preserve"> </w:t>
      </w:r>
      <w:r w:rsidRPr="006562BB">
        <w:rPr>
          <w:rFonts w:cstheme="minorHAnsi"/>
          <w:sz w:val="24"/>
          <w:szCs w:val="24"/>
        </w:rPr>
        <w:t>provide</w:t>
      </w:r>
      <w:r w:rsidRPr="006562BB">
        <w:rPr>
          <w:rFonts w:cstheme="minorHAnsi"/>
          <w:spacing w:val="-4"/>
          <w:sz w:val="24"/>
          <w:szCs w:val="24"/>
        </w:rPr>
        <w:t xml:space="preserve"> </w:t>
      </w:r>
      <w:r w:rsidRPr="006562BB">
        <w:rPr>
          <w:rFonts w:cstheme="minorHAnsi"/>
          <w:sz w:val="24"/>
          <w:szCs w:val="24"/>
        </w:rPr>
        <w:t>opportunity</w:t>
      </w:r>
      <w:r w:rsidRPr="006562BB">
        <w:rPr>
          <w:rFonts w:cstheme="minorHAnsi"/>
          <w:spacing w:val="-5"/>
          <w:sz w:val="24"/>
          <w:szCs w:val="24"/>
        </w:rPr>
        <w:t xml:space="preserve"> </w:t>
      </w:r>
      <w:r w:rsidRPr="006562BB">
        <w:rPr>
          <w:rFonts w:cstheme="minorHAnsi"/>
          <w:sz w:val="24"/>
          <w:szCs w:val="24"/>
        </w:rPr>
        <w:t>for</w:t>
      </w:r>
      <w:r w:rsidRPr="006562BB">
        <w:rPr>
          <w:rFonts w:cstheme="minorHAnsi"/>
          <w:spacing w:val="-7"/>
          <w:sz w:val="24"/>
          <w:szCs w:val="24"/>
        </w:rPr>
        <w:t xml:space="preserve"> </w:t>
      </w:r>
      <w:r w:rsidRPr="006562BB">
        <w:rPr>
          <w:rFonts w:cstheme="minorHAnsi"/>
          <w:sz w:val="24"/>
          <w:szCs w:val="24"/>
        </w:rPr>
        <w:t>SLBEs</w:t>
      </w:r>
      <w:r w:rsidRPr="006562BB">
        <w:rPr>
          <w:rFonts w:cstheme="minorHAnsi"/>
          <w:spacing w:val="-5"/>
          <w:sz w:val="24"/>
          <w:szCs w:val="24"/>
        </w:rPr>
        <w:t xml:space="preserve"> </w:t>
      </w:r>
      <w:r w:rsidRPr="006562BB">
        <w:rPr>
          <w:rFonts w:cstheme="minorHAnsi"/>
          <w:sz w:val="24"/>
          <w:szCs w:val="24"/>
        </w:rPr>
        <w:t>located</w:t>
      </w:r>
      <w:r w:rsidRPr="006562BB">
        <w:rPr>
          <w:rFonts w:cstheme="minorHAnsi"/>
          <w:spacing w:val="-5"/>
          <w:sz w:val="24"/>
          <w:szCs w:val="24"/>
        </w:rPr>
        <w:t xml:space="preserve"> </w:t>
      </w:r>
      <w:r w:rsidRPr="006562BB">
        <w:rPr>
          <w:rFonts w:cstheme="minorHAnsi"/>
          <w:sz w:val="24"/>
          <w:szCs w:val="24"/>
        </w:rPr>
        <w:t>in</w:t>
      </w:r>
      <w:r w:rsidRPr="006562BB">
        <w:rPr>
          <w:rFonts w:cstheme="minorHAnsi"/>
          <w:spacing w:val="-6"/>
          <w:sz w:val="24"/>
          <w:szCs w:val="24"/>
        </w:rPr>
        <w:t xml:space="preserve"> </w:t>
      </w:r>
      <w:r w:rsidRPr="006562BB">
        <w:rPr>
          <w:rFonts w:cstheme="minorHAnsi"/>
          <w:sz w:val="24"/>
          <w:szCs w:val="24"/>
        </w:rPr>
        <w:t xml:space="preserve">the City to participate in a sheltered market as prime contractors on City construction, professional services, and goods and services </w:t>
      </w:r>
      <w:r w:rsidRPr="006562BB">
        <w:rPr>
          <w:rFonts w:cstheme="minorHAnsi"/>
          <w:spacing w:val="-2"/>
          <w:sz w:val="24"/>
          <w:szCs w:val="24"/>
        </w:rPr>
        <w:t>contracts.</w:t>
      </w:r>
    </w:p>
    <w:p w14:paraId="612BFE94" w14:textId="77777777" w:rsidR="00233436" w:rsidRDefault="00233436" w:rsidP="00233436">
      <w:pPr>
        <w:jc w:val="both"/>
        <w:rPr>
          <w:sz w:val="24"/>
          <w:szCs w:val="24"/>
        </w:rPr>
      </w:pPr>
    </w:p>
    <w:p w14:paraId="52437954" w14:textId="77777777" w:rsidR="00233436" w:rsidRDefault="00233436" w:rsidP="00233436">
      <w:pPr>
        <w:widowControl w:val="0"/>
        <w:tabs>
          <w:tab w:val="left" w:pos="952"/>
        </w:tabs>
        <w:autoSpaceDE w:val="0"/>
        <w:autoSpaceDN w:val="0"/>
        <w:jc w:val="both"/>
        <w:rPr>
          <w:rFonts w:cstheme="minorHAnsi"/>
          <w:b/>
          <w:sz w:val="24"/>
          <w:szCs w:val="24"/>
        </w:rPr>
      </w:pPr>
      <w:r w:rsidRPr="006562BB">
        <w:rPr>
          <w:rFonts w:cstheme="minorHAnsi"/>
          <w:b/>
          <w:sz w:val="24"/>
          <w:szCs w:val="24"/>
        </w:rPr>
        <w:t>TERMS AND CONDITIONS</w:t>
      </w:r>
    </w:p>
    <w:p w14:paraId="6AA2CA92" w14:textId="77777777" w:rsidR="00233436" w:rsidRPr="006562BB" w:rsidRDefault="00233436" w:rsidP="00233436">
      <w:pPr>
        <w:widowControl w:val="0"/>
        <w:tabs>
          <w:tab w:val="left" w:pos="952"/>
        </w:tabs>
        <w:autoSpaceDE w:val="0"/>
        <w:autoSpaceDN w:val="0"/>
        <w:jc w:val="both"/>
        <w:rPr>
          <w:rFonts w:cstheme="minorHAnsi"/>
          <w:b/>
          <w:sz w:val="24"/>
          <w:szCs w:val="24"/>
        </w:rPr>
      </w:pPr>
    </w:p>
    <w:p w14:paraId="4A18D18F" w14:textId="72B27FB4" w:rsidR="005A2E91" w:rsidRPr="001A29B9" w:rsidRDefault="007279CA" w:rsidP="00252D37">
      <w:pPr>
        <w:pStyle w:val="ListParagraph"/>
        <w:numPr>
          <w:ilvl w:val="0"/>
          <w:numId w:val="1"/>
        </w:numPr>
        <w:ind w:left="360"/>
        <w:jc w:val="both"/>
        <w:rPr>
          <w:b/>
          <w:sz w:val="24"/>
          <w:szCs w:val="24"/>
        </w:rPr>
      </w:pPr>
      <w:r>
        <w:rPr>
          <w:b/>
          <w:sz w:val="24"/>
          <w:szCs w:val="24"/>
        </w:rPr>
        <w:t xml:space="preserve">Documents and </w:t>
      </w:r>
      <w:r w:rsidR="00283462" w:rsidRPr="001A29B9">
        <w:rPr>
          <w:b/>
          <w:sz w:val="24"/>
          <w:szCs w:val="24"/>
        </w:rPr>
        <w:t xml:space="preserve">Order </w:t>
      </w:r>
      <w:r w:rsidR="00276099">
        <w:rPr>
          <w:b/>
          <w:sz w:val="24"/>
          <w:szCs w:val="24"/>
        </w:rPr>
        <w:t>O</w:t>
      </w:r>
      <w:r w:rsidR="00283462" w:rsidRPr="001A29B9">
        <w:rPr>
          <w:b/>
          <w:sz w:val="24"/>
          <w:szCs w:val="24"/>
        </w:rPr>
        <w:t>f Precedence</w:t>
      </w:r>
    </w:p>
    <w:p w14:paraId="6D78F29A" w14:textId="54F8537F" w:rsidR="00991C12" w:rsidRDefault="00F46EBF" w:rsidP="001A29B9">
      <w:pPr>
        <w:ind w:left="360"/>
        <w:jc w:val="both"/>
        <w:rPr>
          <w:rFonts w:cstheme="minorHAnsi"/>
          <w:snapToGrid w:val="0"/>
          <w:sz w:val="24"/>
          <w:szCs w:val="24"/>
        </w:rPr>
      </w:pPr>
      <w:r w:rsidRPr="001A29B9">
        <w:rPr>
          <w:sz w:val="24"/>
          <w:szCs w:val="24"/>
        </w:rPr>
        <w:t xml:space="preserve">The </w:t>
      </w:r>
      <w:r w:rsidR="00EC09D6">
        <w:rPr>
          <w:sz w:val="24"/>
          <w:szCs w:val="24"/>
        </w:rPr>
        <w:t xml:space="preserve">Department of Public Service’s </w:t>
      </w:r>
      <w:r w:rsidR="002D7AA5" w:rsidRPr="001A29B9">
        <w:rPr>
          <w:sz w:val="24"/>
          <w:szCs w:val="24"/>
        </w:rPr>
        <w:t xml:space="preserve">bid and </w:t>
      </w:r>
      <w:r w:rsidRPr="001A29B9">
        <w:rPr>
          <w:sz w:val="24"/>
          <w:szCs w:val="24"/>
        </w:rPr>
        <w:t xml:space="preserve">contract documents include:  </w:t>
      </w:r>
      <w:r w:rsidR="006957E3">
        <w:rPr>
          <w:sz w:val="24"/>
          <w:szCs w:val="24"/>
        </w:rPr>
        <w:t xml:space="preserve">the Advertisement; </w:t>
      </w:r>
      <w:r w:rsidRPr="001A29B9">
        <w:rPr>
          <w:sz w:val="24"/>
          <w:szCs w:val="24"/>
        </w:rPr>
        <w:t xml:space="preserve">the Invitation for Bid (IFB); </w:t>
      </w:r>
      <w:r w:rsidR="006957E3">
        <w:rPr>
          <w:sz w:val="24"/>
          <w:szCs w:val="24"/>
        </w:rPr>
        <w:t xml:space="preserve">Instructions to Bidders; </w:t>
      </w:r>
      <w:r w:rsidRPr="001A29B9">
        <w:rPr>
          <w:sz w:val="24"/>
          <w:szCs w:val="24"/>
        </w:rPr>
        <w:t xml:space="preserve">all addenda issued to the IFB; </w:t>
      </w:r>
      <w:r w:rsidR="006957E3">
        <w:rPr>
          <w:sz w:val="24"/>
          <w:szCs w:val="24"/>
        </w:rPr>
        <w:t xml:space="preserve">Electronic Bidding Software file(s); Contract; Contract forms and required Guarantees; Specifications; Supplemental Specifications; Supplements; Special Provisions; Plans; Plan Notes; Standard Drawings; Technical Drawings; </w:t>
      </w:r>
      <w:r w:rsidRPr="001A29B9">
        <w:rPr>
          <w:sz w:val="24"/>
          <w:szCs w:val="24"/>
        </w:rPr>
        <w:t xml:space="preserve">the </w:t>
      </w:r>
      <w:r w:rsidRPr="001A29B9">
        <w:rPr>
          <w:rFonts w:cstheme="minorHAnsi"/>
          <w:snapToGrid w:val="0"/>
          <w:sz w:val="24"/>
          <w:szCs w:val="24"/>
        </w:rPr>
        <w:t xml:space="preserve">Construction and </w:t>
      </w:r>
      <w:r w:rsidR="000C32D3">
        <w:rPr>
          <w:rFonts w:cstheme="minorHAnsi"/>
          <w:snapToGrid w:val="0"/>
          <w:sz w:val="24"/>
          <w:szCs w:val="24"/>
        </w:rPr>
        <w:t>Material</w:t>
      </w:r>
      <w:r w:rsidRPr="001A29B9">
        <w:rPr>
          <w:rFonts w:cstheme="minorHAnsi"/>
          <w:snapToGrid w:val="0"/>
          <w:sz w:val="24"/>
          <w:szCs w:val="24"/>
        </w:rPr>
        <w:t xml:space="preserve"> Specifications</w:t>
      </w:r>
      <w:r w:rsidR="002D7AA5" w:rsidRPr="001A29B9">
        <w:rPr>
          <w:rFonts w:cstheme="minorHAnsi"/>
          <w:snapToGrid w:val="0"/>
          <w:sz w:val="24"/>
          <w:szCs w:val="24"/>
        </w:rPr>
        <w:t xml:space="preserve"> Manual referenced in the IFB</w:t>
      </w:r>
      <w:r w:rsidR="006957E3">
        <w:rPr>
          <w:rFonts w:cstheme="minorHAnsi"/>
          <w:snapToGrid w:val="0"/>
          <w:sz w:val="24"/>
          <w:szCs w:val="24"/>
        </w:rPr>
        <w:t>;</w:t>
      </w:r>
      <w:r w:rsidRPr="001A29B9">
        <w:rPr>
          <w:rFonts w:cstheme="minorHAnsi"/>
          <w:snapToGrid w:val="0"/>
          <w:sz w:val="24"/>
          <w:szCs w:val="24"/>
        </w:rPr>
        <w:t xml:space="preserve"> </w:t>
      </w:r>
      <w:r w:rsidR="00B861B1">
        <w:rPr>
          <w:rFonts w:cstheme="minorHAnsi"/>
          <w:snapToGrid w:val="0"/>
          <w:sz w:val="24"/>
          <w:szCs w:val="24"/>
        </w:rPr>
        <w:t xml:space="preserve">“Accepted” and “Accepted as Noted Working Drawings”; Notice to </w:t>
      </w:r>
      <w:r w:rsidR="00B861B1">
        <w:rPr>
          <w:rFonts w:cstheme="minorHAnsi"/>
          <w:snapToGrid w:val="0"/>
          <w:sz w:val="24"/>
          <w:szCs w:val="24"/>
        </w:rPr>
        <w:lastRenderedPageBreak/>
        <w:t xml:space="preserve">Proceed; Notice of Commencement; City Purchase Order; </w:t>
      </w:r>
      <w:r w:rsidR="006957E3">
        <w:rPr>
          <w:rFonts w:cstheme="minorHAnsi"/>
          <w:snapToGrid w:val="0"/>
          <w:sz w:val="24"/>
          <w:szCs w:val="24"/>
        </w:rPr>
        <w:t>and any other document speci</w:t>
      </w:r>
      <w:r w:rsidR="006274DB">
        <w:rPr>
          <w:rFonts w:cstheme="minorHAnsi"/>
          <w:snapToGrid w:val="0"/>
          <w:sz w:val="24"/>
          <w:szCs w:val="24"/>
        </w:rPr>
        <w:t>fically designated as a bid or contract document.</w:t>
      </w:r>
      <w:r w:rsidRPr="001A29B9">
        <w:rPr>
          <w:rFonts w:cstheme="minorHAnsi"/>
          <w:snapToGrid w:val="0"/>
          <w:sz w:val="24"/>
          <w:szCs w:val="24"/>
        </w:rPr>
        <w:t xml:space="preserve"> </w:t>
      </w:r>
      <w:r w:rsidR="006274DB">
        <w:rPr>
          <w:rFonts w:cstheme="minorHAnsi"/>
          <w:snapToGrid w:val="0"/>
          <w:sz w:val="24"/>
          <w:szCs w:val="24"/>
        </w:rPr>
        <w:t xml:space="preserve"> </w:t>
      </w:r>
    </w:p>
    <w:p w14:paraId="1A285EA2" w14:textId="77777777" w:rsidR="00991C12" w:rsidRDefault="00991C12" w:rsidP="001A29B9">
      <w:pPr>
        <w:ind w:left="360"/>
        <w:jc w:val="both"/>
        <w:rPr>
          <w:rFonts w:cstheme="minorHAnsi"/>
          <w:snapToGrid w:val="0"/>
          <w:sz w:val="24"/>
          <w:szCs w:val="24"/>
        </w:rPr>
      </w:pPr>
    </w:p>
    <w:p w14:paraId="5112C5F6" w14:textId="3027209D" w:rsidR="001A29B9" w:rsidRDefault="00F46EBF" w:rsidP="001A29B9">
      <w:pPr>
        <w:ind w:left="360"/>
        <w:jc w:val="both"/>
        <w:rPr>
          <w:sz w:val="24"/>
          <w:szCs w:val="24"/>
        </w:rPr>
      </w:pPr>
      <w:r w:rsidRPr="001A29B9">
        <w:rPr>
          <w:rFonts w:cstheme="minorHAnsi"/>
          <w:snapToGrid w:val="0"/>
          <w:sz w:val="24"/>
          <w:szCs w:val="24"/>
        </w:rPr>
        <w:t xml:space="preserve">If there should be a conflict between </w:t>
      </w:r>
      <w:r w:rsidR="002D7AA5" w:rsidRPr="001A29B9">
        <w:rPr>
          <w:rFonts w:cstheme="minorHAnsi"/>
          <w:snapToGrid w:val="0"/>
          <w:sz w:val="24"/>
          <w:szCs w:val="24"/>
        </w:rPr>
        <w:t>t</w:t>
      </w:r>
      <w:r w:rsidR="005A2E91" w:rsidRPr="001A29B9">
        <w:rPr>
          <w:sz w:val="24"/>
          <w:szCs w:val="24"/>
        </w:rPr>
        <w:t xml:space="preserve">his </w:t>
      </w:r>
      <w:r w:rsidR="006274DB">
        <w:rPr>
          <w:sz w:val="24"/>
          <w:szCs w:val="24"/>
        </w:rPr>
        <w:t>S</w:t>
      </w:r>
      <w:r w:rsidR="005A2E91" w:rsidRPr="001A29B9">
        <w:rPr>
          <w:sz w:val="24"/>
          <w:szCs w:val="24"/>
        </w:rPr>
        <w:t xml:space="preserve">pecial </w:t>
      </w:r>
      <w:r w:rsidR="006274DB">
        <w:rPr>
          <w:sz w:val="24"/>
          <w:szCs w:val="24"/>
        </w:rPr>
        <w:t>P</w:t>
      </w:r>
      <w:r w:rsidR="005A2E91" w:rsidRPr="001A29B9">
        <w:rPr>
          <w:sz w:val="24"/>
          <w:szCs w:val="24"/>
        </w:rPr>
        <w:t xml:space="preserve">rovision </w:t>
      </w:r>
      <w:r w:rsidR="002D7AA5" w:rsidRPr="001A29B9">
        <w:rPr>
          <w:sz w:val="24"/>
          <w:szCs w:val="24"/>
        </w:rPr>
        <w:t xml:space="preserve">and any other bid or contract documents issued for this </w:t>
      </w:r>
      <w:r w:rsidR="0097444C">
        <w:rPr>
          <w:sz w:val="24"/>
          <w:szCs w:val="24"/>
        </w:rPr>
        <w:t>contract</w:t>
      </w:r>
      <w:r w:rsidR="002D7AA5" w:rsidRPr="001A29B9">
        <w:rPr>
          <w:sz w:val="24"/>
          <w:szCs w:val="24"/>
        </w:rPr>
        <w:t xml:space="preserve">, this </w:t>
      </w:r>
      <w:r w:rsidR="006274DB">
        <w:rPr>
          <w:sz w:val="24"/>
          <w:szCs w:val="24"/>
        </w:rPr>
        <w:t>S</w:t>
      </w:r>
      <w:r w:rsidR="002D7AA5" w:rsidRPr="001A29B9">
        <w:rPr>
          <w:sz w:val="24"/>
          <w:szCs w:val="24"/>
        </w:rPr>
        <w:t xml:space="preserve">pecial </w:t>
      </w:r>
      <w:r w:rsidR="006274DB">
        <w:rPr>
          <w:sz w:val="24"/>
          <w:szCs w:val="24"/>
        </w:rPr>
        <w:t>Provision</w:t>
      </w:r>
      <w:r w:rsidR="002D7AA5" w:rsidRPr="001A29B9">
        <w:rPr>
          <w:sz w:val="24"/>
          <w:szCs w:val="24"/>
        </w:rPr>
        <w:t xml:space="preserve"> </w:t>
      </w:r>
      <w:r w:rsidR="00222AF3" w:rsidRPr="001A29B9">
        <w:rPr>
          <w:sz w:val="24"/>
          <w:szCs w:val="24"/>
        </w:rPr>
        <w:t>take</w:t>
      </w:r>
      <w:r w:rsidR="00891F3F">
        <w:rPr>
          <w:sz w:val="24"/>
          <w:szCs w:val="24"/>
        </w:rPr>
        <w:t>s</w:t>
      </w:r>
      <w:r w:rsidR="002D7AA5" w:rsidRPr="001A29B9">
        <w:rPr>
          <w:sz w:val="24"/>
          <w:szCs w:val="24"/>
        </w:rPr>
        <w:t xml:space="preserve"> precedence over the other documents</w:t>
      </w:r>
      <w:r w:rsidR="00891F3F">
        <w:rPr>
          <w:sz w:val="24"/>
          <w:szCs w:val="24"/>
        </w:rPr>
        <w:t xml:space="preserve"> unless another </w:t>
      </w:r>
      <w:r w:rsidR="00222AF3" w:rsidRPr="001A29B9">
        <w:rPr>
          <w:sz w:val="24"/>
          <w:szCs w:val="24"/>
        </w:rPr>
        <w:t xml:space="preserve">Special Provision </w:t>
      </w:r>
      <w:r w:rsidR="00891F3F">
        <w:rPr>
          <w:sz w:val="24"/>
          <w:szCs w:val="24"/>
        </w:rPr>
        <w:t xml:space="preserve">is </w:t>
      </w:r>
      <w:r w:rsidR="00222AF3" w:rsidRPr="001A29B9">
        <w:rPr>
          <w:sz w:val="24"/>
          <w:szCs w:val="24"/>
        </w:rPr>
        <w:t>issued as part of a bid document specifically stating it takes precedence over this Special Provision.</w:t>
      </w:r>
    </w:p>
    <w:p w14:paraId="188B7733" w14:textId="77777777" w:rsidR="001A29B9" w:rsidRDefault="001A29B9" w:rsidP="001A29B9">
      <w:pPr>
        <w:ind w:left="360"/>
        <w:jc w:val="both"/>
        <w:rPr>
          <w:sz w:val="24"/>
          <w:szCs w:val="24"/>
        </w:rPr>
      </w:pPr>
    </w:p>
    <w:p w14:paraId="39689FBE" w14:textId="145A74FD" w:rsidR="001A29B9" w:rsidRDefault="001A29B9" w:rsidP="00252D37">
      <w:pPr>
        <w:pStyle w:val="ListParagraph"/>
        <w:numPr>
          <w:ilvl w:val="0"/>
          <w:numId w:val="1"/>
        </w:numPr>
        <w:ind w:left="360"/>
        <w:jc w:val="both"/>
        <w:rPr>
          <w:b/>
          <w:sz w:val="24"/>
          <w:szCs w:val="24"/>
        </w:rPr>
      </w:pPr>
      <w:r>
        <w:rPr>
          <w:b/>
          <w:sz w:val="24"/>
          <w:szCs w:val="24"/>
        </w:rPr>
        <w:t xml:space="preserve">MBE/WBE </w:t>
      </w:r>
      <w:r w:rsidR="00D545B1">
        <w:rPr>
          <w:b/>
          <w:sz w:val="24"/>
          <w:szCs w:val="24"/>
        </w:rPr>
        <w:t>Contract</w:t>
      </w:r>
      <w:r>
        <w:rPr>
          <w:b/>
          <w:sz w:val="24"/>
          <w:szCs w:val="24"/>
        </w:rPr>
        <w:t xml:space="preserve"> Goal</w:t>
      </w:r>
    </w:p>
    <w:p w14:paraId="178E7AE8" w14:textId="12F98F40" w:rsidR="00E8019A" w:rsidRDefault="00233436" w:rsidP="00610FDF">
      <w:pPr>
        <w:ind w:left="360"/>
        <w:jc w:val="both"/>
        <w:rPr>
          <w:rFonts w:cstheme="minorHAnsi"/>
          <w:sz w:val="24"/>
          <w:szCs w:val="24"/>
        </w:rPr>
      </w:pPr>
      <w:r>
        <w:rPr>
          <w:sz w:val="24"/>
          <w:szCs w:val="24"/>
        </w:rPr>
        <w:t>IFB’s</w:t>
      </w:r>
      <w:r w:rsidR="00CC4271">
        <w:rPr>
          <w:sz w:val="24"/>
          <w:szCs w:val="24"/>
        </w:rPr>
        <w:t xml:space="preserve"> containing this </w:t>
      </w:r>
      <w:r w:rsidR="00E27E02">
        <w:rPr>
          <w:sz w:val="24"/>
          <w:szCs w:val="24"/>
        </w:rPr>
        <w:t>Special P</w:t>
      </w:r>
      <w:r w:rsidR="00CC4271">
        <w:rPr>
          <w:sz w:val="24"/>
          <w:szCs w:val="24"/>
        </w:rPr>
        <w:t xml:space="preserve">rovision </w:t>
      </w:r>
      <w:r w:rsidR="00891F3F">
        <w:rPr>
          <w:sz w:val="24"/>
          <w:szCs w:val="24"/>
        </w:rPr>
        <w:t>will</w:t>
      </w:r>
      <w:r w:rsidR="001A29B9">
        <w:rPr>
          <w:sz w:val="24"/>
          <w:szCs w:val="24"/>
        </w:rPr>
        <w:t xml:space="preserve"> have an assigned </w:t>
      </w:r>
      <w:r w:rsidR="00610FDF">
        <w:rPr>
          <w:sz w:val="24"/>
          <w:szCs w:val="24"/>
        </w:rPr>
        <w:t>MBE</w:t>
      </w:r>
      <w:r w:rsidR="0045211B">
        <w:rPr>
          <w:sz w:val="24"/>
          <w:szCs w:val="24"/>
        </w:rPr>
        <w:t>/WBE</w:t>
      </w:r>
      <w:r w:rsidR="00610FDF">
        <w:rPr>
          <w:sz w:val="24"/>
          <w:szCs w:val="24"/>
        </w:rPr>
        <w:t xml:space="preserve"> goal</w:t>
      </w:r>
      <w:r w:rsidR="0045211B">
        <w:rPr>
          <w:sz w:val="24"/>
          <w:szCs w:val="24"/>
        </w:rPr>
        <w:t>.</w:t>
      </w:r>
      <w:r w:rsidR="00CC4271">
        <w:rPr>
          <w:sz w:val="24"/>
          <w:szCs w:val="24"/>
        </w:rPr>
        <w:t xml:space="preserve"> </w:t>
      </w:r>
      <w:r w:rsidR="00891F3F">
        <w:rPr>
          <w:sz w:val="24"/>
          <w:szCs w:val="24"/>
        </w:rPr>
        <w:t xml:space="preserve"> </w:t>
      </w:r>
      <w:r w:rsidR="00CC4271">
        <w:rPr>
          <w:sz w:val="24"/>
          <w:szCs w:val="24"/>
        </w:rPr>
        <w:t xml:space="preserve">The </w:t>
      </w:r>
      <w:r w:rsidR="00610FDF">
        <w:rPr>
          <w:sz w:val="24"/>
          <w:szCs w:val="24"/>
        </w:rPr>
        <w:t xml:space="preserve">goal </w:t>
      </w:r>
      <w:r w:rsidR="0045211B">
        <w:rPr>
          <w:sz w:val="24"/>
          <w:szCs w:val="24"/>
        </w:rPr>
        <w:t xml:space="preserve">is </w:t>
      </w:r>
      <w:r w:rsidR="00610FDF">
        <w:rPr>
          <w:sz w:val="24"/>
          <w:szCs w:val="24"/>
        </w:rPr>
        <w:t xml:space="preserve">listed near the bottom of the </w:t>
      </w:r>
      <w:r w:rsidR="00621AAF">
        <w:rPr>
          <w:sz w:val="24"/>
          <w:szCs w:val="24"/>
        </w:rPr>
        <w:t xml:space="preserve">first </w:t>
      </w:r>
      <w:r w:rsidR="00610FDF">
        <w:rPr>
          <w:sz w:val="24"/>
          <w:szCs w:val="24"/>
        </w:rPr>
        <w:t xml:space="preserve">page of the </w:t>
      </w:r>
      <w:r w:rsidR="00E27E02" w:rsidRPr="001A29B9">
        <w:rPr>
          <w:sz w:val="24"/>
          <w:szCs w:val="24"/>
        </w:rPr>
        <w:t>Invitation for Bid</w:t>
      </w:r>
      <w:r w:rsidR="00610FDF">
        <w:rPr>
          <w:sz w:val="24"/>
          <w:szCs w:val="24"/>
        </w:rPr>
        <w:t xml:space="preserve"> and </w:t>
      </w:r>
      <w:r w:rsidR="0045211B">
        <w:rPr>
          <w:sz w:val="24"/>
          <w:szCs w:val="24"/>
        </w:rPr>
        <w:t xml:space="preserve">is </w:t>
      </w:r>
      <w:r w:rsidR="00610FDF">
        <w:rPr>
          <w:sz w:val="24"/>
          <w:szCs w:val="24"/>
        </w:rPr>
        <w:t xml:space="preserve">expressed as a percentage.  </w:t>
      </w:r>
      <w:r w:rsidR="0045211B">
        <w:rPr>
          <w:sz w:val="24"/>
          <w:szCs w:val="24"/>
        </w:rPr>
        <w:t>This</w:t>
      </w:r>
      <w:r w:rsidR="00610FDF">
        <w:rPr>
          <w:sz w:val="24"/>
          <w:szCs w:val="24"/>
        </w:rPr>
        <w:t xml:space="preserve"> percentage </w:t>
      </w:r>
      <w:r w:rsidR="00891F3F">
        <w:rPr>
          <w:sz w:val="24"/>
          <w:szCs w:val="24"/>
        </w:rPr>
        <w:t>define</w:t>
      </w:r>
      <w:r w:rsidR="0045211B">
        <w:rPr>
          <w:sz w:val="24"/>
          <w:szCs w:val="24"/>
        </w:rPr>
        <w:t>s</w:t>
      </w:r>
      <w:r w:rsidR="00610FDF">
        <w:rPr>
          <w:sz w:val="24"/>
          <w:szCs w:val="24"/>
        </w:rPr>
        <w:t xml:space="preserve"> the minimum </w:t>
      </w:r>
      <w:r w:rsidR="00891F3F">
        <w:rPr>
          <w:sz w:val="24"/>
          <w:szCs w:val="24"/>
        </w:rPr>
        <w:t xml:space="preserve">percentage of the contracted </w:t>
      </w:r>
      <w:r w:rsidR="00610FDF">
        <w:rPr>
          <w:sz w:val="24"/>
          <w:szCs w:val="24"/>
        </w:rPr>
        <w:t>dollar amount</w:t>
      </w:r>
      <w:r w:rsidR="00891F3F">
        <w:rPr>
          <w:sz w:val="24"/>
          <w:szCs w:val="24"/>
        </w:rPr>
        <w:t xml:space="preserve"> to be spent with </w:t>
      </w:r>
      <w:r w:rsidR="00C27BD9">
        <w:rPr>
          <w:sz w:val="24"/>
          <w:szCs w:val="24"/>
        </w:rPr>
        <w:t>P</w:t>
      </w:r>
      <w:r w:rsidR="00621AAF">
        <w:rPr>
          <w:sz w:val="24"/>
          <w:szCs w:val="24"/>
        </w:rPr>
        <w:t xml:space="preserve">rogram </w:t>
      </w:r>
      <w:r w:rsidR="00C27BD9">
        <w:rPr>
          <w:sz w:val="24"/>
          <w:szCs w:val="24"/>
        </w:rPr>
        <w:t>Included</w:t>
      </w:r>
      <w:r w:rsidR="00621AAF">
        <w:rPr>
          <w:sz w:val="24"/>
          <w:szCs w:val="24"/>
        </w:rPr>
        <w:t xml:space="preserve"> </w:t>
      </w:r>
      <w:r w:rsidR="00891F3F">
        <w:rPr>
          <w:sz w:val="24"/>
          <w:szCs w:val="24"/>
        </w:rPr>
        <w:t>City certified MBE/WBE companies performing a</w:t>
      </w:r>
      <w:r w:rsidR="00610FDF">
        <w:rPr>
          <w:sz w:val="24"/>
          <w:szCs w:val="24"/>
        </w:rPr>
        <w:t xml:space="preserve"> commercially useful function for th</w:t>
      </w:r>
      <w:r w:rsidR="00891F3F">
        <w:rPr>
          <w:sz w:val="24"/>
          <w:szCs w:val="24"/>
        </w:rPr>
        <w:t>e completion of this</w:t>
      </w:r>
      <w:r w:rsidR="00610FDF">
        <w:rPr>
          <w:sz w:val="24"/>
          <w:szCs w:val="24"/>
        </w:rPr>
        <w:t xml:space="preserve"> contract.</w:t>
      </w:r>
      <w:r w:rsidR="00E27E02">
        <w:rPr>
          <w:sz w:val="24"/>
          <w:szCs w:val="24"/>
        </w:rPr>
        <w:t xml:space="preserve">  The goal the contractor will be responsible for achieving will be confirmed or finalized as part of the bid evaluation process and will be listed in the contract.</w:t>
      </w:r>
      <w:r w:rsidR="0045211B">
        <w:rPr>
          <w:sz w:val="24"/>
          <w:szCs w:val="24"/>
        </w:rPr>
        <w:t xml:space="preserve">  </w:t>
      </w:r>
      <w:r w:rsidRPr="006562BB">
        <w:rPr>
          <w:rFonts w:cstheme="minorHAnsi"/>
          <w:sz w:val="24"/>
          <w:szCs w:val="24"/>
        </w:rPr>
        <w:t>The goal can be achieved with spend with City certified MBE companies, City certified WBE companies, or both.</w:t>
      </w:r>
    </w:p>
    <w:p w14:paraId="0AF94AD7" w14:textId="77777777" w:rsidR="00233436" w:rsidRDefault="00233436" w:rsidP="00610FDF">
      <w:pPr>
        <w:ind w:left="360"/>
        <w:jc w:val="both"/>
        <w:rPr>
          <w:sz w:val="24"/>
          <w:szCs w:val="24"/>
        </w:rPr>
      </w:pPr>
    </w:p>
    <w:p w14:paraId="18B8E39D" w14:textId="43642FC6" w:rsidR="00233436" w:rsidRPr="00846239" w:rsidRDefault="00233436" w:rsidP="00610FDF">
      <w:pPr>
        <w:ind w:left="360"/>
        <w:jc w:val="both"/>
        <w:rPr>
          <w:sz w:val="24"/>
          <w:szCs w:val="24"/>
        </w:rPr>
      </w:pPr>
      <w:r w:rsidRPr="006562BB">
        <w:rPr>
          <w:rFonts w:cstheme="minorHAnsi"/>
          <w:sz w:val="24"/>
          <w:szCs w:val="24"/>
        </w:rPr>
        <w:t>Each City certified MBE/WBE company listed in the contract as a sub</w:t>
      </w:r>
      <w:r w:rsidR="00FB7617">
        <w:rPr>
          <w:rFonts w:cstheme="minorHAnsi"/>
          <w:sz w:val="24"/>
          <w:szCs w:val="24"/>
        </w:rPr>
        <w:t>contractor</w:t>
      </w:r>
      <w:r w:rsidRPr="006562BB">
        <w:rPr>
          <w:rFonts w:cstheme="minorHAnsi"/>
          <w:sz w:val="24"/>
          <w:szCs w:val="24"/>
        </w:rPr>
        <w:t xml:space="preserve"> approved for spend with them to count against the contract goal will also have a dollar amount or contract percentage assigned to them.  In addition to achieving the overall contract MBE/WBE spend goal, the </w:t>
      </w:r>
      <w:r w:rsidR="007279CA">
        <w:rPr>
          <w:rFonts w:cstheme="minorHAnsi"/>
          <w:sz w:val="24"/>
          <w:szCs w:val="24"/>
        </w:rPr>
        <w:t>contractor</w:t>
      </w:r>
      <w:r w:rsidRPr="006562BB">
        <w:rPr>
          <w:rFonts w:cstheme="minorHAnsi"/>
          <w:sz w:val="24"/>
          <w:szCs w:val="24"/>
        </w:rPr>
        <w:t xml:space="preserve"> will also be responsible for spending at least the indicated dollar amount, or the indicated contract percentage, with each of these companies.</w:t>
      </w:r>
    </w:p>
    <w:p w14:paraId="3D01C924" w14:textId="58CBF4FA" w:rsidR="00E8019A" w:rsidRDefault="00E27E02" w:rsidP="00610FDF">
      <w:pPr>
        <w:ind w:left="360"/>
        <w:jc w:val="both"/>
        <w:rPr>
          <w:sz w:val="24"/>
          <w:szCs w:val="24"/>
        </w:rPr>
      </w:pPr>
      <w:r>
        <w:rPr>
          <w:sz w:val="24"/>
          <w:szCs w:val="24"/>
        </w:rPr>
        <w:t xml:space="preserve"> </w:t>
      </w:r>
    </w:p>
    <w:p w14:paraId="45784104" w14:textId="0D01CA48" w:rsidR="001A29B9" w:rsidRPr="00D9780D" w:rsidRDefault="00E8019A" w:rsidP="00252D37">
      <w:pPr>
        <w:pStyle w:val="ListParagraph"/>
        <w:numPr>
          <w:ilvl w:val="0"/>
          <w:numId w:val="1"/>
        </w:numPr>
        <w:ind w:left="360"/>
        <w:jc w:val="both"/>
        <w:rPr>
          <w:b/>
          <w:sz w:val="24"/>
          <w:szCs w:val="24"/>
        </w:rPr>
      </w:pPr>
      <w:r w:rsidRPr="00D9780D">
        <w:rPr>
          <w:b/>
          <w:sz w:val="24"/>
          <w:szCs w:val="24"/>
        </w:rPr>
        <w:t xml:space="preserve">Determining </w:t>
      </w:r>
      <w:r w:rsidR="00D9780D" w:rsidRPr="00D9780D">
        <w:rPr>
          <w:b/>
          <w:sz w:val="24"/>
          <w:szCs w:val="24"/>
        </w:rPr>
        <w:t xml:space="preserve">City </w:t>
      </w:r>
      <w:r w:rsidR="00276099">
        <w:rPr>
          <w:b/>
          <w:sz w:val="24"/>
          <w:szCs w:val="24"/>
        </w:rPr>
        <w:t>O</w:t>
      </w:r>
      <w:r w:rsidR="00D9780D" w:rsidRPr="00D9780D">
        <w:rPr>
          <w:b/>
          <w:sz w:val="24"/>
          <w:szCs w:val="24"/>
        </w:rPr>
        <w:t xml:space="preserve">f Columbus MBE/WBE Certified </w:t>
      </w:r>
      <w:r w:rsidRPr="00D9780D">
        <w:rPr>
          <w:b/>
          <w:sz w:val="24"/>
          <w:szCs w:val="24"/>
        </w:rPr>
        <w:t xml:space="preserve">Companies </w:t>
      </w:r>
    </w:p>
    <w:p w14:paraId="08F9A1F5" w14:textId="3A13E242" w:rsidR="00276099" w:rsidRDefault="00FB7617" w:rsidP="00610FDF">
      <w:pPr>
        <w:ind w:left="360"/>
        <w:jc w:val="both"/>
        <w:rPr>
          <w:sz w:val="24"/>
          <w:szCs w:val="24"/>
        </w:rPr>
      </w:pPr>
      <w:r w:rsidRPr="006562BB">
        <w:rPr>
          <w:rFonts w:cstheme="minorHAnsi"/>
          <w:sz w:val="24"/>
          <w:szCs w:val="24"/>
        </w:rPr>
        <w:t>The City’s Office of Diversity and Inclusion (ODI) is the City agency that certifies companies as eligible to participate in the City’s MBE/WBE Program.  A list of MBE/WBE companies certified by ODI, along with the types</w:t>
      </w:r>
      <w:r w:rsidRPr="006562BB">
        <w:rPr>
          <w:rFonts w:cstheme="minorHAnsi"/>
          <w:spacing w:val="-5"/>
          <w:sz w:val="24"/>
          <w:szCs w:val="24"/>
        </w:rPr>
        <w:t xml:space="preserve"> </w:t>
      </w:r>
      <w:r w:rsidRPr="006562BB">
        <w:rPr>
          <w:rFonts w:cstheme="minorHAnsi"/>
          <w:sz w:val="24"/>
          <w:szCs w:val="24"/>
        </w:rPr>
        <w:t>of</w:t>
      </w:r>
      <w:r w:rsidRPr="006562BB">
        <w:rPr>
          <w:rFonts w:cstheme="minorHAnsi"/>
          <w:spacing w:val="-4"/>
          <w:sz w:val="24"/>
          <w:szCs w:val="24"/>
        </w:rPr>
        <w:t xml:space="preserve"> </w:t>
      </w:r>
      <w:r w:rsidRPr="006562BB">
        <w:rPr>
          <w:rFonts w:cstheme="minorHAnsi"/>
          <w:sz w:val="24"/>
          <w:szCs w:val="24"/>
        </w:rPr>
        <w:t>goods</w:t>
      </w:r>
      <w:r w:rsidRPr="006562BB">
        <w:rPr>
          <w:rFonts w:cstheme="minorHAnsi"/>
          <w:spacing w:val="-4"/>
          <w:sz w:val="24"/>
          <w:szCs w:val="24"/>
        </w:rPr>
        <w:t xml:space="preserve"> </w:t>
      </w:r>
      <w:r w:rsidRPr="006562BB">
        <w:rPr>
          <w:rFonts w:cstheme="minorHAnsi"/>
          <w:sz w:val="24"/>
          <w:szCs w:val="24"/>
        </w:rPr>
        <w:t>or</w:t>
      </w:r>
      <w:r w:rsidRPr="006562BB">
        <w:rPr>
          <w:rFonts w:cstheme="minorHAnsi"/>
          <w:spacing w:val="-5"/>
          <w:sz w:val="24"/>
          <w:szCs w:val="24"/>
        </w:rPr>
        <w:t xml:space="preserve"> </w:t>
      </w:r>
      <w:r w:rsidRPr="006562BB">
        <w:rPr>
          <w:rFonts w:cstheme="minorHAnsi"/>
          <w:sz w:val="24"/>
          <w:szCs w:val="24"/>
        </w:rPr>
        <w:t>services</w:t>
      </w:r>
      <w:r w:rsidRPr="006562BB">
        <w:rPr>
          <w:rFonts w:cstheme="minorHAnsi"/>
          <w:spacing w:val="-3"/>
          <w:sz w:val="24"/>
          <w:szCs w:val="24"/>
        </w:rPr>
        <w:t xml:space="preserve"> </w:t>
      </w:r>
      <w:r w:rsidRPr="006562BB">
        <w:rPr>
          <w:rFonts w:cstheme="minorHAnsi"/>
          <w:sz w:val="24"/>
          <w:szCs w:val="24"/>
        </w:rPr>
        <w:t>they</w:t>
      </w:r>
      <w:r w:rsidRPr="006562BB">
        <w:rPr>
          <w:rFonts w:cstheme="minorHAnsi"/>
          <w:spacing w:val="-3"/>
          <w:sz w:val="24"/>
          <w:szCs w:val="24"/>
        </w:rPr>
        <w:t xml:space="preserve"> </w:t>
      </w:r>
      <w:r w:rsidRPr="006562BB">
        <w:rPr>
          <w:rFonts w:cstheme="minorHAnsi"/>
          <w:sz w:val="24"/>
          <w:szCs w:val="24"/>
        </w:rPr>
        <w:t>provide</w:t>
      </w:r>
      <w:r w:rsidRPr="006562BB">
        <w:rPr>
          <w:rFonts w:cstheme="minorHAnsi"/>
          <w:spacing w:val="-4"/>
          <w:sz w:val="24"/>
          <w:szCs w:val="24"/>
        </w:rPr>
        <w:t xml:space="preserve"> </w:t>
      </w:r>
      <w:r w:rsidRPr="006562BB">
        <w:rPr>
          <w:rFonts w:cstheme="minorHAnsi"/>
          <w:sz w:val="24"/>
          <w:szCs w:val="24"/>
        </w:rPr>
        <w:t>that</w:t>
      </w:r>
      <w:r w:rsidRPr="006562BB">
        <w:rPr>
          <w:rFonts w:cstheme="minorHAnsi"/>
          <w:spacing w:val="-4"/>
          <w:sz w:val="24"/>
          <w:szCs w:val="24"/>
        </w:rPr>
        <w:t xml:space="preserve"> </w:t>
      </w:r>
      <w:r w:rsidRPr="006562BB">
        <w:rPr>
          <w:rFonts w:cstheme="minorHAnsi"/>
          <w:sz w:val="24"/>
          <w:szCs w:val="24"/>
        </w:rPr>
        <w:t>are</w:t>
      </w:r>
      <w:r w:rsidRPr="006562BB">
        <w:rPr>
          <w:rFonts w:cstheme="minorHAnsi"/>
          <w:spacing w:val="-6"/>
          <w:sz w:val="24"/>
          <w:szCs w:val="24"/>
        </w:rPr>
        <w:t xml:space="preserve"> </w:t>
      </w:r>
      <w:r w:rsidRPr="006562BB">
        <w:rPr>
          <w:rFonts w:cstheme="minorHAnsi"/>
          <w:sz w:val="24"/>
          <w:szCs w:val="24"/>
        </w:rPr>
        <w:t>eligible to be counted toward the</w:t>
      </w:r>
      <w:r w:rsidRPr="006562BB">
        <w:rPr>
          <w:rFonts w:cstheme="minorHAnsi"/>
          <w:spacing w:val="-1"/>
          <w:sz w:val="24"/>
          <w:szCs w:val="24"/>
        </w:rPr>
        <w:t xml:space="preserve"> </w:t>
      </w:r>
      <w:r w:rsidRPr="006562BB">
        <w:rPr>
          <w:rFonts w:cstheme="minorHAnsi"/>
          <w:sz w:val="24"/>
          <w:szCs w:val="24"/>
        </w:rPr>
        <w:t xml:space="preserve">program goals is available at </w:t>
      </w:r>
      <w:hyperlink r:id="rId8" w:history="1">
        <w:r w:rsidRPr="006562BB">
          <w:rPr>
            <w:rStyle w:val="Hyperlink"/>
            <w:rFonts w:cstheme="minorHAnsi"/>
            <w:sz w:val="24"/>
            <w:szCs w:val="24"/>
          </w:rPr>
          <w:t>Columbus.diversitycompliance.com</w:t>
        </w:r>
      </w:hyperlink>
      <w:r w:rsidRPr="006562BB">
        <w:rPr>
          <w:rFonts w:cstheme="minorHAnsi"/>
          <w:color w:val="0000FF"/>
          <w:sz w:val="24"/>
          <w:szCs w:val="24"/>
        </w:rPr>
        <w:t xml:space="preserve">.  </w:t>
      </w:r>
      <w:r w:rsidRPr="006562BB">
        <w:rPr>
          <w:rFonts w:cstheme="minorHAnsi"/>
          <w:sz w:val="24"/>
          <w:szCs w:val="24"/>
        </w:rPr>
        <w:t>Contact</w:t>
      </w:r>
      <w:r w:rsidRPr="006562BB">
        <w:rPr>
          <w:rFonts w:cstheme="minorHAnsi"/>
          <w:spacing w:val="-7"/>
          <w:sz w:val="24"/>
          <w:szCs w:val="24"/>
        </w:rPr>
        <w:t xml:space="preserve"> </w:t>
      </w:r>
      <w:r w:rsidRPr="006562BB">
        <w:rPr>
          <w:rFonts w:cstheme="minorHAnsi"/>
          <w:sz w:val="24"/>
          <w:szCs w:val="24"/>
        </w:rPr>
        <w:t>the</w:t>
      </w:r>
      <w:r w:rsidRPr="006562BB">
        <w:rPr>
          <w:rFonts w:cstheme="minorHAnsi"/>
          <w:spacing w:val="-6"/>
          <w:sz w:val="24"/>
          <w:szCs w:val="24"/>
        </w:rPr>
        <w:t xml:space="preserve"> </w:t>
      </w:r>
      <w:r w:rsidRPr="006562BB">
        <w:rPr>
          <w:rFonts w:cstheme="minorHAnsi"/>
          <w:spacing w:val="-2"/>
          <w:sz w:val="24"/>
          <w:szCs w:val="24"/>
        </w:rPr>
        <w:t xml:space="preserve">Office </w:t>
      </w:r>
      <w:r w:rsidRPr="006562BB">
        <w:rPr>
          <w:rFonts w:cstheme="minorHAnsi"/>
          <w:sz w:val="24"/>
          <w:szCs w:val="24"/>
        </w:rPr>
        <w:t xml:space="preserve">of Diversity and Inclusion, Tia Roseboro, Contract Compliance and Certification Programs Manager, at </w:t>
      </w:r>
      <w:hyperlink r:id="rId9">
        <w:r w:rsidRPr="006562BB">
          <w:rPr>
            <w:rFonts w:cstheme="minorHAnsi"/>
            <w:color w:val="0000FF"/>
            <w:sz w:val="24"/>
            <w:szCs w:val="24"/>
            <w:u w:val="single" w:color="0000FF"/>
          </w:rPr>
          <w:t>THRoseboro@Columbus.gov</w:t>
        </w:r>
        <w:r w:rsidRPr="006562BB">
          <w:rPr>
            <w:rFonts w:cstheme="minorHAnsi"/>
            <w:color w:val="0000FF"/>
            <w:sz w:val="24"/>
            <w:szCs w:val="24"/>
          </w:rPr>
          <w:t xml:space="preserve"> </w:t>
        </w:r>
      </w:hyperlink>
      <w:r w:rsidRPr="006562BB">
        <w:rPr>
          <w:rFonts w:cstheme="minorHAnsi"/>
          <w:sz w:val="24"/>
          <w:szCs w:val="24"/>
        </w:rPr>
        <w:t>with any questions concerning companies eligible to participate in the program including but not limited to certification, types of goods or services a certified company is eligible to provide, or commercially useful functions.</w:t>
      </w:r>
    </w:p>
    <w:p w14:paraId="47C535B4" w14:textId="77777777" w:rsidR="00276099" w:rsidRDefault="00276099" w:rsidP="00610FDF">
      <w:pPr>
        <w:ind w:left="360"/>
        <w:jc w:val="both"/>
        <w:rPr>
          <w:sz w:val="24"/>
          <w:szCs w:val="24"/>
        </w:rPr>
      </w:pPr>
    </w:p>
    <w:p w14:paraId="46A13429" w14:textId="7913FB8E" w:rsidR="00C77C1F" w:rsidRDefault="00C77C1F" w:rsidP="00252D37">
      <w:pPr>
        <w:pStyle w:val="ListParagraph"/>
        <w:numPr>
          <w:ilvl w:val="0"/>
          <w:numId w:val="1"/>
        </w:numPr>
        <w:ind w:left="360"/>
        <w:jc w:val="both"/>
        <w:rPr>
          <w:b/>
          <w:sz w:val="24"/>
          <w:szCs w:val="24"/>
        </w:rPr>
      </w:pPr>
      <w:r w:rsidRPr="000934BC">
        <w:rPr>
          <w:b/>
          <w:sz w:val="24"/>
          <w:szCs w:val="24"/>
        </w:rPr>
        <w:t>Commercially Useful Function</w:t>
      </w:r>
    </w:p>
    <w:p w14:paraId="3A445C23" w14:textId="77777777" w:rsidR="000A2401" w:rsidRPr="006562BB" w:rsidRDefault="000A2401" w:rsidP="000A2401">
      <w:pPr>
        <w:ind w:left="360"/>
        <w:jc w:val="both"/>
        <w:rPr>
          <w:rFonts w:cstheme="minorHAnsi"/>
          <w:sz w:val="24"/>
          <w:szCs w:val="24"/>
        </w:rPr>
      </w:pPr>
      <w:r w:rsidRPr="006562BB">
        <w:rPr>
          <w:rFonts w:cstheme="minorHAnsi"/>
          <w:sz w:val="24"/>
          <w:szCs w:val="24"/>
        </w:rPr>
        <w:t xml:space="preserve">Commercially Useful Function means work performed by an MBE/WBE for which the MBE/WBE is responsible for the execution of the contracted work and is performing its responsibilities by directly delivering, managing, and supervising the work involved. With respect to materials and supplies used on the contract, the MBE/WBE must negotiate the price, determine the quality and quantity, order the goods, supplies, and/or materials, and install and pay for the materials.  An MBE/WBE that stocks or maintains sufficient quantities of supplies in direct inventory held for sale or resale to cover anticipated future demands for the supplies is performing a commercially useful function.   </w:t>
      </w:r>
    </w:p>
    <w:p w14:paraId="6B8F84B4" w14:textId="77777777" w:rsidR="000A2401" w:rsidRPr="006562BB" w:rsidRDefault="000A2401" w:rsidP="000A2401">
      <w:pPr>
        <w:ind w:left="360"/>
        <w:jc w:val="both"/>
        <w:rPr>
          <w:rFonts w:cstheme="minorHAnsi"/>
          <w:sz w:val="24"/>
          <w:szCs w:val="24"/>
        </w:rPr>
      </w:pPr>
    </w:p>
    <w:p w14:paraId="7BE2CCFF" w14:textId="77777777" w:rsidR="000A2401" w:rsidRPr="006562BB" w:rsidRDefault="000A2401" w:rsidP="000A2401">
      <w:pPr>
        <w:ind w:left="360"/>
        <w:jc w:val="both"/>
        <w:rPr>
          <w:rFonts w:cstheme="minorHAnsi"/>
          <w:sz w:val="24"/>
          <w:szCs w:val="24"/>
        </w:rPr>
      </w:pPr>
      <w:r w:rsidRPr="006562BB">
        <w:rPr>
          <w:rFonts w:cstheme="minorHAnsi"/>
          <w:sz w:val="24"/>
          <w:szCs w:val="24"/>
        </w:rPr>
        <w:t>The following will be considered when determining if an MBE/WBE is performing a commercially useful function:</w:t>
      </w:r>
    </w:p>
    <w:p w14:paraId="46DF4A26" w14:textId="77777777" w:rsidR="000A2401" w:rsidRPr="006562BB" w:rsidRDefault="000A2401" w:rsidP="00252D37">
      <w:pPr>
        <w:pStyle w:val="ListParagraph"/>
        <w:numPr>
          <w:ilvl w:val="0"/>
          <w:numId w:val="4"/>
        </w:numPr>
        <w:ind w:left="720"/>
        <w:jc w:val="both"/>
        <w:rPr>
          <w:rFonts w:cstheme="minorHAnsi"/>
          <w:sz w:val="24"/>
          <w:szCs w:val="24"/>
        </w:rPr>
      </w:pPr>
      <w:r w:rsidRPr="006562BB">
        <w:rPr>
          <w:rFonts w:cstheme="minorHAnsi"/>
          <w:sz w:val="24"/>
          <w:szCs w:val="24"/>
        </w:rPr>
        <w:t>Does the amount of work subcontracted conform to normal industry standards and practices?</w:t>
      </w:r>
    </w:p>
    <w:p w14:paraId="7F2C62DA" w14:textId="198C2D7E" w:rsidR="000A2401" w:rsidRPr="00D409C9" w:rsidRDefault="000A2401" w:rsidP="00252D37">
      <w:pPr>
        <w:pStyle w:val="ListParagraph"/>
        <w:numPr>
          <w:ilvl w:val="0"/>
          <w:numId w:val="4"/>
        </w:numPr>
        <w:ind w:left="720"/>
        <w:jc w:val="both"/>
        <w:rPr>
          <w:rFonts w:cstheme="minorHAnsi"/>
          <w:sz w:val="24"/>
          <w:szCs w:val="24"/>
        </w:rPr>
      </w:pPr>
      <w:r w:rsidRPr="006562BB">
        <w:rPr>
          <w:rFonts w:cstheme="minorHAnsi"/>
          <w:sz w:val="24"/>
          <w:szCs w:val="24"/>
        </w:rPr>
        <w:t xml:space="preserve">Does the amount the MBE/WBE is to be paid for the goods and services listed in the </w:t>
      </w:r>
      <w:r w:rsidRPr="00D409C9">
        <w:rPr>
          <w:rFonts w:cstheme="minorHAnsi"/>
          <w:sz w:val="24"/>
          <w:szCs w:val="24"/>
        </w:rPr>
        <w:t>Declaration of Proposed MBE/WBE Utilization form (see the Submitting FORM B11 section of this special provision for details concerning the utilization plan) conform to the portion of work that the business is listed to perform?</w:t>
      </w:r>
    </w:p>
    <w:p w14:paraId="64D9373C" w14:textId="77777777" w:rsidR="000A2401" w:rsidRPr="00D409C9" w:rsidRDefault="000A2401" w:rsidP="00252D37">
      <w:pPr>
        <w:pStyle w:val="ListParagraph"/>
        <w:numPr>
          <w:ilvl w:val="0"/>
          <w:numId w:val="4"/>
        </w:numPr>
        <w:ind w:left="720"/>
        <w:jc w:val="both"/>
        <w:rPr>
          <w:rFonts w:cstheme="minorHAnsi"/>
          <w:sz w:val="24"/>
          <w:szCs w:val="24"/>
        </w:rPr>
      </w:pPr>
      <w:r w:rsidRPr="00D409C9">
        <w:rPr>
          <w:rFonts w:cstheme="minorHAnsi"/>
          <w:sz w:val="24"/>
          <w:szCs w:val="24"/>
        </w:rPr>
        <w:t>Is the amount of the MBE/WBE credit claimed consistent with the amount of work to be performed?</w:t>
      </w:r>
    </w:p>
    <w:p w14:paraId="7C28E451" w14:textId="77777777" w:rsidR="000A2401" w:rsidRPr="00D409C9" w:rsidRDefault="000A2401" w:rsidP="000A2401">
      <w:pPr>
        <w:pStyle w:val="ListParagraph"/>
        <w:jc w:val="both"/>
        <w:rPr>
          <w:rFonts w:cstheme="minorHAnsi"/>
          <w:sz w:val="24"/>
          <w:szCs w:val="24"/>
        </w:rPr>
      </w:pPr>
    </w:p>
    <w:p w14:paraId="47CBEA5E" w14:textId="053F5F74" w:rsidR="000A2401" w:rsidRPr="006562BB" w:rsidRDefault="000A2401" w:rsidP="000A2401">
      <w:pPr>
        <w:ind w:left="360"/>
        <w:jc w:val="both"/>
        <w:rPr>
          <w:rFonts w:cstheme="minorHAnsi"/>
          <w:sz w:val="24"/>
          <w:szCs w:val="24"/>
        </w:rPr>
      </w:pPr>
      <w:r w:rsidRPr="00D409C9">
        <w:rPr>
          <w:rFonts w:cstheme="minorHAnsi"/>
          <w:sz w:val="24"/>
          <w:szCs w:val="24"/>
        </w:rPr>
        <w:t xml:space="preserve">The City’s Office of Diversity and Inclusion will use the Information the </w:t>
      </w:r>
      <w:r w:rsidR="00E733AC" w:rsidRPr="00D409C9">
        <w:rPr>
          <w:rFonts w:cstheme="minorHAnsi"/>
          <w:sz w:val="24"/>
          <w:szCs w:val="24"/>
        </w:rPr>
        <w:t>bidder</w:t>
      </w:r>
      <w:r w:rsidRPr="00D409C9">
        <w:rPr>
          <w:rFonts w:cstheme="minorHAnsi"/>
          <w:sz w:val="24"/>
          <w:szCs w:val="24"/>
        </w:rPr>
        <w:t xml:space="preserve"> supplies on FORM B11 to</w:t>
      </w:r>
      <w:r w:rsidRPr="006562BB">
        <w:rPr>
          <w:rFonts w:cstheme="minorHAnsi"/>
          <w:sz w:val="24"/>
          <w:szCs w:val="24"/>
        </w:rPr>
        <w:t xml:space="preserve"> determine if the MBE/WBE will be performing a commercially useful function.</w:t>
      </w:r>
    </w:p>
    <w:p w14:paraId="7A2393CC" w14:textId="77777777" w:rsidR="00C77C1F" w:rsidRPr="00C77C1F" w:rsidRDefault="00C77C1F" w:rsidP="00C77C1F">
      <w:pPr>
        <w:pStyle w:val="ListParagraph"/>
        <w:ind w:left="360"/>
        <w:jc w:val="both"/>
        <w:rPr>
          <w:sz w:val="24"/>
          <w:szCs w:val="24"/>
        </w:rPr>
      </w:pPr>
    </w:p>
    <w:p w14:paraId="763CDB70" w14:textId="4B05F1F5" w:rsidR="001A29B9" w:rsidRDefault="000A2401" w:rsidP="00252D37">
      <w:pPr>
        <w:pStyle w:val="ListParagraph"/>
        <w:numPr>
          <w:ilvl w:val="0"/>
          <w:numId w:val="1"/>
        </w:numPr>
        <w:ind w:left="360"/>
        <w:jc w:val="both"/>
        <w:rPr>
          <w:b/>
          <w:sz w:val="24"/>
          <w:szCs w:val="24"/>
        </w:rPr>
      </w:pPr>
      <w:r w:rsidRPr="006562BB">
        <w:rPr>
          <w:rFonts w:cstheme="minorHAnsi"/>
          <w:b/>
          <w:sz w:val="24"/>
          <w:szCs w:val="24"/>
        </w:rPr>
        <w:t xml:space="preserve">Counting MBE/WBE Spend Toward The </w:t>
      </w:r>
      <w:r>
        <w:rPr>
          <w:rFonts w:cstheme="minorHAnsi"/>
          <w:b/>
          <w:sz w:val="24"/>
          <w:szCs w:val="24"/>
        </w:rPr>
        <w:t>Contract</w:t>
      </w:r>
      <w:r w:rsidRPr="006562BB">
        <w:rPr>
          <w:rFonts w:cstheme="minorHAnsi"/>
          <w:b/>
          <w:sz w:val="24"/>
          <w:szCs w:val="24"/>
        </w:rPr>
        <w:t xml:space="preserve"> Goal</w:t>
      </w:r>
    </w:p>
    <w:p w14:paraId="18A2E7BA" w14:textId="77777777" w:rsidR="000A2401" w:rsidRPr="006562BB" w:rsidRDefault="000A2401" w:rsidP="00252D37">
      <w:pPr>
        <w:pStyle w:val="ListParagraph"/>
        <w:numPr>
          <w:ilvl w:val="1"/>
          <w:numId w:val="1"/>
        </w:numPr>
        <w:ind w:left="720"/>
        <w:jc w:val="both"/>
        <w:rPr>
          <w:rFonts w:cstheme="minorHAnsi"/>
          <w:sz w:val="24"/>
          <w:szCs w:val="24"/>
        </w:rPr>
      </w:pPr>
      <w:r w:rsidRPr="006562BB">
        <w:rPr>
          <w:rFonts w:cstheme="minorHAnsi"/>
          <w:sz w:val="24"/>
          <w:szCs w:val="24"/>
        </w:rPr>
        <w:t xml:space="preserve">The spend must be with a firm that the City of Columbus Office of Diversity and Inclusion (ODI) has certified as an MBE/WBE firm and that has been listed as an MBE/WBE firm eligible to be counted toward the goal in the contract, a contract modification, or accepted by ODI as an addition to the contract. </w:t>
      </w:r>
    </w:p>
    <w:p w14:paraId="3CA08A69" w14:textId="77777777" w:rsidR="000A2401" w:rsidRPr="006562BB" w:rsidRDefault="000A2401" w:rsidP="00252D37">
      <w:pPr>
        <w:pStyle w:val="ListParagraph"/>
        <w:numPr>
          <w:ilvl w:val="1"/>
          <w:numId w:val="1"/>
        </w:numPr>
        <w:ind w:left="720"/>
        <w:jc w:val="both"/>
        <w:rPr>
          <w:rFonts w:cstheme="minorHAnsi"/>
          <w:sz w:val="24"/>
          <w:szCs w:val="24"/>
        </w:rPr>
      </w:pPr>
      <w:r w:rsidRPr="006562BB">
        <w:rPr>
          <w:rFonts w:cstheme="minorHAnsi"/>
          <w:sz w:val="24"/>
          <w:szCs w:val="24"/>
        </w:rPr>
        <w:t>Spend with the MBE/WBE firm will be eligible to be counted toward the goal even if the MBE/WBE’s certification should expire during the contract term.</w:t>
      </w:r>
    </w:p>
    <w:p w14:paraId="75EAAEB1" w14:textId="77777777" w:rsidR="000A2401" w:rsidRPr="006562BB" w:rsidRDefault="000A2401" w:rsidP="00252D37">
      <w:pPr>
        <w:pStyle w:val="ListParagraph"/>
        <w:numPr>
          <w:ilvl w:val="1"/>
          <w:numId w:val="1"/>
        </w:numPr>
        <w:ind w:left="720"/>
        <w:jc w:val="both"/>
        <w:rPr>
          <w:rFonts w:cstheme="minorHAnsi"/>
          <w:sz w:val="24"/>
          <w:szCs w:val="24"/>
        </w:rPr>
      </w:pPr>
      <w:r w:rsidRPr="006562BB">
        <w:rPr>
          <w:rFonts w:cstheme="minorHAnsi"/>
          <w:sz w:val="24"/>
          <w:szCs w:val="24"/>
        </w:rPr>
        <w:t>Spend with certified MBE/WBE firms through the third tier will be counted toward the goal that meet the requirements of 5a.</w:t>
      </w:r>
    </w:p>
    <w:p w14:paraId="473CA041" w14:textId="77777777" w:rsidR="000A2401" w:rsidRPr="006562BB" w:rsidRDefault="000A2401" w:rsidP="00252D37">
      <w:pPr>
        <w:pStyle w:val="ListParagraph"/>
        <w:numPr>
          <w:ilvl w:val="1"/>
          <w:numId w:val="1"/>
        </w:numPr>
        <w:ind w:left="720"/>
        <w:jc w:val="both"/>
        <w:rPr>
          <w:rFonts w:cstheme="minorHAnsi"/>
          <w:sz w:val="24"/>
          <w:szCs w:val="24"/>
        </w:rPr>
      </w:pPr>
      <w:r w:rsidRPr="006562BB">
        <w:rPr>
          <w:rFonts w:cstheme="minorHAnsi"/>
          <w:sz w:val="24"/>
          <w:szCs w:val="24"/>
        </w:rPr>
        <w:t xml:space="preserve">Only the value of the work actually performed by the certified MBE/WBE will be counted. </w:t>
      </w:r>
    </w:p>
    <w:p w14:paraId="7BDCC370" w14:textId="4860A3C7" w:rsidR="000A2401" w:rsidRPr="006562BB" w:rsidRDefault="000A2401" w:rsidP="00252D37">
      <w:pPr>
        <w:pStyle w:val="ListParagraph"/>
        <w:numPr>
          <w:ilvl w:val="1"/>
          <w:numId w:val="1"/>
        </w:numPr>
        <w:ind w:left="720"/>
        <w:jc w:val="both"/>
        <w:rPr>
          <w:rFonts w:cstheme="minorHAnsi"/>
          <w:sz w:val="24"/>
          <w:szCs w:val="24"/>
        </w:rPr>
      </w:pPr>
      <w:r w:rsidRPr="006562BB">
        <w:rPr>
          <w:rFonts w:cstheme="minorHAnsi"/>
          <w:sz w:val="24"/>
          <w:szCs w:val="24"/>
        </w:rPr>
        <w:t xml:space="preserve">A certified MBE/WBE company awarded a contract is also required to meet the contract’s MBE/WBE goals.  Spend on work directly performed by a certified MBE/WBE company with its own forces as a prime </w:t>
      </w:r>
      <w:r w:rsidR="007279CA">
        <w:rPr>
          <w:rFonts w:cstheme="minorHAnsi"/>
          <w:sz w:val="24"/>
          <w:szCs w:val="24"/>
        </w:rPr>
        <w:t>contractor</w:t>
      </w:r>
      <w:r w:rsidRPr="006562BB">
        <w:rPr>
          <w:rFonts w:cstheme="minorHAnsi"/>
          <w:sz w:val="24"/>
          <w:szCs w:val="24"/>
        </w:rPr>
        <w:t xml:space="preserve"> will count toward achieving the goal.  The MBE or WBE prime contractor must be certified by ODI for the services it intends to self-perform.</w:t>
      </w:r>
    </w:p>
    <w:p w14:paraId="5F429A1E" w14:textId="77777777" w:rsidR="000A2401" w:rsidRPr="006562BB" w:rsidRDefault="000A2401" w:rsidP="00252D37">
      <w:pPr>
        <w:pStyle w:val="ListParagraph"/>
        <w:numPr>
          <w:ilvl w:val="1"/>
          <w:numId w:val="1"/>
        </w:numPr>
        <w:ind w:left="720"/>
        <w:jc w:val="both"/>
        <w:rPr>
          <w:rFonts w:cstheme="minorHAnsi"/>
          <w:sz w:val="24"/>
          <w:szCs w:val="24"/>
        </w:rPr>
      </w:pPr>
      <w:r w:rsidRPr="006562BB">
        <w:rPr>
          <w:rFonts w:cstheme="minorHAnsi"/>
          <w:sz w:val="24"/>
          <w:szCs w:val="24"/>
        </w:rPr>
        <w:t>The City certified MBE/WBE must provide a commercially useful function for spend to be counted toward the participation goal.</w:t>
      </w:r>
    </w:p>
    <w:p w14:paraId="191F699C" w14:textId="2A46426D" w:rsidR="000A2401" w:rsidRPr="006562BB" w:rsidRDefault="000A2401" w:rsidP="00252D37">
      <w:pPr>
        <w:pStyle w:val="ListParagraph"/>
        <w:numPr>
          <w:ilvl w:val="1"/>
          <w:numId w:val="1"/>
        </w:numPr>
        <w:ind w:left="720"/>
        <w:jc w:val="both"/>
        <w:rPr>
          <w:rFonts w:cstheme="minorHAnsi"/>
          <w:sz w:val="24"/>
          <w:szCs w:val="24"/>
        </w:rPr>
      </w:pPr>
      <w:r w:rsidRPr="006562BB">
        <w:rPr>
          <w:rFonts w:cstheme="minorHAnsi"/>
          <w:sz w:val="24"/>
          <w:szCs w:val="24"/>
        </w:rPr>
        <w:t xml:space="preserve">If the City certified MBE/WBE is a materials supplier </w:t>
      </w:r>
      <w:r w:rsidR="00D409C9">
        <w:rPr>
          <w:rFonts w:cstheme="minorHAnsi"/>
          <w:sz w:val="24"/>
          <w:szCs w:val="24"/>
        </w:rPr>
        <w:t xml:space="preserve">or a trucking broker and is not the prime contractor, </w:t>
      </w:r>
      <w:r w:rsidRPr="006562BB">
        <w:rPr>
          <w:rFonts w:cstheme="minorHAnsi"/>
          <w:sz w:val="24"/>
          <w:szCs w:val="24"/>
        </w:rPr>
        <w:t xml:space="preserve">60% of spend with that MBE/WBE will be counted toward the MBE/WBE goal.  Spend with all other City certified MBE/WBE’s not in the prime </w:t>
      </w:r>
      <w:r w:rsidR="007279CA">
        <w:rPr>
          <w:rFonts w:cstheme="minorHAnsi"/>
          <w:sz w:val="24"/>
          <w:szCs w:val="24"/>
        </w:rPr>
        <w:t>contractor</w:t>
      </w:r>
      <w:r w:rsidRPr="006562BB">
        <w:rPr>
          <w:rFonts w:cstheme="minorHAnsi"/>
          <w:sz w:val="24"/>
          <w:szCs w:val="24"/>
        </w:rPr>
        <w:t xml:space="preserve"> role will be counted at 100% toward the MBE/WBE goal.</w:t>
      </w:r>
    </w:p>
    <w:p w14:paraId="5863AED5" w14:textId="2AE5DB63" w:rsidR="000A2401" w:rsidRPr="000A2401" w:rsidRDefault="000A2401" w:rsidP="00252D37">
      <w:pPr>
        <w:pStyle w:val="ListParagraph"/>
        <w:numPr>
          <w:ilvl w:val="1"/>
          <w:numId w:val="1"/>
        </w:numPr>
        <w:ind w:left="720"/>
        <w:jc w:val="both"/>
        <w:rPr>
          <w:sz w:val="24"/>
          <w:szCs w:val="24"/>
        </w:rPr>
      </w:pPr>
      <w:r w:rsidRPr="000A2401">
        <w:rPr>
          <w:rFonts w:cstheme="minorHAnsi"/>
          <w:sz w:val="24"/>
          <w:szCs w:val="24"/>
        </w:rPr>
        <w:t xml:space="preserve">Supplies, materials, or leased equipment paid for by a certified MBE/WBE firm are eligible to be counted toward the goal as long as they were not purchased or leased from the prime </w:t>
      </w:r>
      <w:r>
        <w:rPr>
          <w:rFonts w:cstheme="minorHAnsi"/>
          <w:sz w:val="24"/>
          <w:szCs w:val="24"/>
        </w:rPr>
        <w:t>contractor</w:t>
      </w:r>
      <w:r w:rsidRPr="000A2401">
        <w:rPr>
          <w:rFonts w:cstheme="minorHAnsi"/>
          <w:sz w:val="24"/>
          <w:szCs w:val="24"/>
        </w:rPr>
        <w:t xml:space="preserve"> or its affiliates.</w:t>
      </w:r>
    </w:p>
    <w:p w14:paraId="445AAC02" w14:textId="03371838" w:rsidR="000A43AB" w:rsidRPr="00AE70EC" w:rsidRDefault="000A2401" w:rsidP="00252D37">
      <w:pPr>
        <w:pStyle w:val="ListParagraph"/>
        <w:numPr>
          <w:ilvl w:val="1"/>
          <w:numId w:val="1"/>
        </w:numPr>
        <w:ind w:left="720"/>
        <w:jc w:val="both"/>
        <w:rPr>
          <w:sz w:val="24"/>
          <w:szCs w:val="24"/>
        </w:rPr>
      </w:pPr>
      <w:r w:rsidRPr="000A2401">
        <w:rPr>
          <w:rFonts w:cstheme="minorHAnsi"/>
          <w:sz w:val="24"/>
          <w:szCs w:val="24"/>
        </w:rPr>
        <w:t>ODI has the sole responsibility for determining what spend is eligible to be counted toward the contract MBE/WBE goals and how it will be counted.  Contact ODI at 614-645-4764 with any questions concerning how spend will be counted to achieve contract goals.</w:t>
      </w:r>
    </w:p>
    <w:p w14:paraId="3A5196B4" w14:textId="77777777" w:rsidR="00AE70EC" w:rsidRPr="000A2401" w:rsidRDefault="00AE70EC" w:rsidP="00AE70EC">
      <w:pPr>
        <w:pStyle w:val="ListParagraph"/>
        <w:jc w:val="both"/>
        <w:rPr>
          <w:sz w:val="24"/>
          <w:szCs w:val="24"/>
        </w:rPr>
      </w:pPr>
    </w:p>
    <w:p w14:paraId="73A8D2F7" w14:textId="77777777" w:rsidR="000A2401" w:rsidRPr="000A2401" w:rsidRDefault="000A2401" w:rsidP="000A2401">
      <w:pPr>
        <w:pStyle w:val="ListParagraph"/>
        <w:jc w:val="both"/>
        <w:rPr>
          <w:sz w:val="24"/>
          <w:szCs w:val="24"/>
        </w:rPr>
      </w:pPr>
    </w:p>
    <w:p w14:paraId="3B4F2AE8" w14:textId="75899FCF" w:rsidR="000A43AB" w:rsidRDefault="00CE7EC3" w:rsidP="00252D37">
      <w:pPr>
        <w:pStyle w:val="ListParagraph"/>
        <w:numPr>
          <w:ilvl w:val="0"/>
          <w:numId w:val="1"/>
        </w:numPr>
        <w:ind w:left="360"/>
        <w:jc w:val="both"/>
        <w:rPr>
          <w:b/>
          <w:sz w:val="24"/>
          <w:szCs w:val="24"/>
        </w:rPr>
      </w:pPr>
      <w:r w:rsidRPr="00F44A20">
        <w:rPr>
          <w:b/>
          <w:sz w:val="24"/>
          <w:szCs w:val="24"/>
        </w:rPr>
        <w:lastRenderedPageBreak/>
        <w:t>Docume</w:t>
      </w:r>
      <w:r w:rsidR="00F44A20" w:rsidRPr="00F44A20">
        <w:rPr>
          <w:b/>
          <w:sz w:val="24"/>
          <w:szCs w:val="24"/>
        </w:rPr>
        <w:t>nting MBE/WBE Spend With Bid Submission</w:t>
      </w:r>
    </w:p>
    <w:p w14:paraId="3311FF6D" w14:textId="77AC25C5" w:rsidR="00444CE5" w:rsidRDefault="00444CE5" w:rsidP="00252D37">
      <w:pPr>
        <w:pStyle w:val="ListParagraph"/>
        <w:numPr>
          <w:ilvl w:val="1"/>
          <w:numId w:val="1"/>
        </w:numPr>
        <w:ind w:left="720"/>
        <w:jc w:val="both"/>
        <w:rPr>
          <w:sz w:val="24"/>
          <w:szCs w:val="24"/>
        </w:rPr>
      </w:pPr>
      <w:r>
        <w:rPr>
          <w:sz w:val="24"/>
          <w:szCs w:val="24"/>
        </w:rPr>
        <w:t>B</w:t>
      </w:r>
      <w:r w:rsidR="00F44A20" w:rsidRPr="00E57ED9">
        <w:rPr>
          <w:sz w:val="24"/>
          <w:szCs w:val="24"/>
        </w:rPr>
        <w:t>idder</w:t>
      </w:r>
      <w:r>
        <w:rPr>
          <w:sz w:val="24"/>
          <w:szCs w:val="24"/>
        </w:rPr>
        <w:t>s</w:t>
      </w:r>
      <w:r w:rsidR="00F44A20" w:rsidRPr="00E57ED9">
        <w:rPr>
          <w:sz w:val="24"/>
          <w:szCs w:val="24"/>
        </w:rPr>
        <w:t xml:space="preserve"> must demonstrate their plan for </w:t>
      </w:r>
      <w:r w:rsidR="00A14A35" w:rsidRPr="00E57ED9">
        <w:rPr>
          <w:sz w:val="24"/>
          <w:szCs w:val="24"/>
        </w:rPr>
        <w:t>achieving</w:t>
      </w:r>
      <w:r w:rsidR="00F44A20" w:rsidRPr="00E57ED9">
        <w:rPr>
          <w:sz w:val="24"/>
          <w:szCs w:val="24"/>
        </w:rPr>
        <w:t xml:space="preserve"> the contract</w:t>
      </w:r>
      <w:r w:rsidR="00A14A35" w:rsidRPr="00E57ED9">
        <w:rPr>
          <w:sz w:val="24"/>
          <w:szCs w:val="24"/>
        </w:rPr>
        <w:t xml:space="preserve"> MBE/WBE spend goal in their bid submission.</w:t>
      </w:r>
    </w:p>
    <w:p w14:paraId="59D77EE2" w14:textId="42B01927" w:rsidR="00831396" w:rsidRPr="00D409C9" w:rsidRDefault="00444CE5" w:rsidP="00252D37">
      <w:pPr>
        <w:pStyle w:val="ListParagraph"/>
        <w:numPr>
          <w:ilvl w:val="1"/>
          <w:numId w:val="1"/>
        </w:numPr>
        <w:ind w:left="720"/>
        <w:jc w:val="both"/>
        <w:rPr>
          <w:sz w:val="24"/>
          <w:szCs w:val="24"/>
        </w:rPr>
      </w:pPr>
      <w:r>
        <w:rPr>
          <w:sz w:val="24"/>
          <w:szCs w:val="24"/>
        </w:rPr>
        <w:t>B</w:t>
      </w:r>
      <w:r w:rsidR="00A14A35" w:rsidRPr="00E57ED9">
        <w:rPr>
          <w:sz w:val="24"/>
          <w:szCs w:val="24"/>
        </w:rPr>
        <w:t>idder</w:t>
      </w:r>
      <w:r>
        <w:rPr>
          <w:sz w:val="24"/>
          <w:szCs w:val="24"/>
        </w:rPr>
        <w:t>s</w:t>
      </w:r>
      <w:r w:rsidR="00A14A35" w:rsidRPr="00E57ED9">
        <w:rPr>
          <w:sz w:val="24"/>
          <w:szCs w:val="24"/>
        </w:rPr>
        <w:t xml:space="preserve"> </w:t>
      </w:r>
      <w:r w:rsidRPr="00D409C9">
        <w:rPr>
          <w:sz w:val="24"/>
          <w:szCs w:val="24"/>
        </w:rPr>
        <w:t xml:space="preserve">must </w:t>
      </w:r>
      <w:r w:rsidR="00A14A35" w:rsidRPr="00D409C9">
        <w:rPr>
          <w:sz w:val="24"/>
          <w:szCs w:val="24"/>
        </w:rPr>
        <w:t>submit FORM B1</w:t>
      </w:r>
      <w:r w:rsidR="007279CA" w:rsidRPr="00D409C9">
        <w:rPr>
          <w:sz w:val="24"/>
          <w:szCs w:val="24"/>
        </w:rPr>
        <w:t>1</w:t>
      </w:r>
      <w:r w:rsidR="00A14A35" w:rsidRPr="00D409C9">
        <w:rPr>
          <w:sz w:val="24"/>
          <w:szCs w:val="24"/>
        </w:rPr>
        <w:t xml:space="preserve"> </w:t>
      </w:r>
      <w:r w:rsidR="007279CA" w:rsidRPr="00D409C9">
        <w:rPr>
          <w:rFonts w:cstheme="minorHAnsi"/>
          <w:sz w:val="24"/>
          <w:szCs w:val="24"/>
        </w:rPr>
        <w:t>(Declaration of Proposed MBE/WBE Utilization)</w:t>
      </w:r>
      <w:r w:rsidR="007279CA" w:rsidRPr="00D409C9">
        <w:rPr>
          <w:sz w:val="24"/>
          <w:szCs w:val="24"/>
        </w:rPr>
        <w:t xml:space="preserve"> with</w:t>
      </w:r>
      <w:r w:rsidR="00A14A35" w:rsidRPr="00D409C9">
        <w:rPr>
          <w:sz w:val="24"/>
          <w:szCs w:val="24"/>
        </w:rPr>
        <w:t xml:space="preserve"> their bid submission detailing their plan for </w:t>
      </w:r>
      <w:r w:rsidR="007279CA" w:rsidRPr="00D409C9">
        <w:rPr>
          <w:sz w:val="24"/>
          <w:szCs w:val="24"/>
        </w:rPr>
        <w:t>achieving</w:t>
      </w:r>
      <w:r w:rsidR="00A14A35" w:rsidRPr="00D409C9">
        <w:rPr>
          <w:sz w:val="24"/>
          <w:szCs w:val="24"/>
        </w:rPr>
        <w:t xml:space="preserve"> the contract MBE/WBE spend goal</w:t>
      </w:r>
      <w:r w:rsidR="005457D4" w:rsidRPr="00D409C9">
        <w:rPr>
          <w:sz w:val="24"/>
          <w:szCs w:val="24"/>
        </w:rPr>
        <w:t xml:space="preserve"> or the bid will be considered non-responsive and ineligible for contract award</w:t>
      </w:r>
      <w:r w:rsidR="00831396" w:rsidRPr="00D409C9">
        <w:rPr>
          <w:sz w:val="24"/>
          <w:szCs w:val="24"/>
        </w:rPr>
        <w:t>.</w:t>
      </w:r>
    </w:p>
    <w:p w14:paraId="7BC1D50D" w14:textId="77F23FBF" w:rsidR="00831396" w:rsidRPr="00D409C9" w:rsidRDefault="00831396" w:rsidP="00252D37">
      <w:pPr>
        <w:pStyle w:val="ListParagraph"/>
        <w:numPr>
          <w:ilvl w:val="1"/>
          <w:numId w:val="1"/>
        </w:numPr>
        <w:ind w:left="720"/>
        <w:jc w:val="both"/>
        <w:rPr>
          <w:sz w:val="24"/>
          <w:szCs w:val="24"/>
        </w:rPr>
      </w:pPr>
      <w:r w:rsidRPr="00D409C9">
        <w:rPr>
          <w:sz w:val="24"/>
          <w:szCs w:val="24"/>
        </w:rPr>
        <w:t>If the bidder failed to meet the MBE</w:t>
      </w:r>
      <w:r w:rsidR="003F1DB9" w:rsidRPr="00D409C9">
        <w:rPr>
          <w:sz w:val="24"/>
          <w:szCs w:val="24"/>
        </w:rPr>
        <w:t>/</w:t>
      </w:r>
      <w:r w:rsidRPr="00D409C9">
        <w:rPr>
          <w:sz w:val="24"/>
          <w:szCs w:val="24"/>
        </w:rPr>
        <w:t xml:space="preserve"> WBE goal</w:t>
      </w:r>
      <w:r w:rsidR="007279CA" w:rsidRPr="00D409C9">
        <w:rPr>
          <w:sz w:val="24"/>
          <w:szCs w:val="24"/>
        </w:rPr>
        <w:t xml:space="preserve"> in their FORM B11 submission</w:t>
      </w:r>
      <w:r w:rsidRPr="00D409C9">
        <w:rPr>
          <w:sz w:val="24"/>
          <w:szCs w:val="24"/>
        </w:rPr>
        <w:t xml:space="preserve">, </w:t>
      </w:r>
      <w:r w:rsidR="007279CA" w:rsidRPr="00D409C9">
        <w:rPr>
          <w:rFonts w:cstheme="minorHAnsi"/>
          <w:sz w:val="24"/>
          <w:szCs w:val="24"/>
        </w:rPr>
        <w:t>FORM B12 (Request</w:t>
      </w:r>
      <w:r w:rsidR="007279CA" w:rsidRPr="00D409C9">
        <w:rPr>
          <w:rFonts w:cstheme="minorHAnsi"/>
          <w:spacing w:val="-7"/>
          <w:sz w:val="24"/>
          <w:szCs w:val="24"/>
        </w:rPr>
        <w:t xml:space="preserve"> </w:t>
      </w:r>
      <w:r w:rsidR="007279CA" w:rsidRPr="00D409C9">
        <w:rPr>
          <w:rFonts w:cstheme="minorHAnsi"/>
          <w:sz w:val="24"/>
          <w:szCs w:val="24"/>
        </w:rPr>
        <w:t>for</w:t>
      </w:r>
      <w:r w:rsidR="007279CA" w:rsidRPr="00D409C9">
        <w:rPr>
          <w:rFonts w:cstheme="minorHAnsi"/>
          <w:spacing w:val="-8"/>
          <w:sz w:val="24"/>
          <w:szCs w:val="24"/>
        </w:rPr>
        <w:t xml:space="preserve"> </w:t>
      </w:r>
      <w:r w:rsidR="007279CA" w:rsidRPr="00D409C9">
        <w:rPr>
          <w:rFonts w:cstheme="minorHAnsi"/>
          <w:sz w:val="24"/>
          <w:szCs w:val="24"/>
        </w:rPr>
        <w:t>MBE/WBE</w:t>
      </w:r>
      <w:r w:rsidR="007279CA" w:rsidRPr="00D409C9">
        <w:rPr>
          <w:rFonts w:cstheme="minorHAnsi"/>
          <w:spacing w:val="-6"/>
          <w:sz w:val="24"/>
          <w:szCs w:val="24"/>
        </w:rPr>
        <w:t xml:space="preserve"> </w:t>
      </w:r>
      <w:r w:rsidR="007279CA" w:rsidRPr="00D409C9">
        <w:rPr>
          <w:rFonts w:cstheme="minorHAnsi"/>
          <w:sz w:val="24"/>
          <w:szCs w:val="24"/>
        </w:rPr>
        <w:t>Goal</w:t>
      </w:r>
      <w:r w:rsidR="007279CA" w:rsidRPr="00D409C9">
        <w:rPr>
          <w:rFonts w:cstheme="minorHAnsi"/>
          <w:spacing w:val="-7"/>
          <w:sz w:val="24"/>
          <w:szCs w:val="24"/>
        </w:rPr>
        <w:t xml:space="preserve"> </w:t>
      </w:r>
      <w:r w:rsidR="007279CA" w:rsidRPr="00D409C9">
        <w:rPr>
          <w:rFonts w:cstheme="minorHAnsi"/>
          <w:sz w:val="24"/>
          <w:szCs w:val="24"/>
        </w:rPr>
        <w:t>Waiver</w:t>
      </w:r>
      <w:r w:rsidR="007279CA" w:rsidRPr="00D409C9">
        <w:rPr>
          <w:rFonts w:cstheme="minorHAnsi"/>
          <w:spacing w:val="-6"/>
          <w:sz w:val="24"/>
          <w:szCs w:val="24"/>
        </w:rPr>
        <w:t xml:space="preserve"> </w:t>
      </w:r>
      <w:r w:rsidR="007279CA" w:rsidRPr="00D409C9">
        <w:rPr>
          <w:rFonts w:cstheme="minorHAnsi"/>
          <w:sz w:val="24"/>
          <w:szCs w:val="24"/>
        </w:rPr>
        <w:t>and</w:t>
      </w:r>
      <w:r w:rsidR="007279CA" w:rsidRPr="00D409C9">
        <w:rPr>
          <w:rFonts w:cstheme="minorHAnsi"/>
          <w:spacing w:val="-7"/>
          <w:sz w:val="24"/>
          <w:szCs w:val="24"/>
        </w:rPr>
        <w:t xml:space="preserve"> </w:t>
      </w:r>
      <w:r w:rsidR="007279CA" w:rsidRPr="00D409C9">
        <w:rPr>
          <w:rFonts w:cstheme="minorHAnsi"/>
          <w:sz w:val="24"/>
          <w:szCs w:val="24"/>
        </w:rPr>
        <w:t>Documentation</w:t>
      </w:r>
      <w:r w:rsidR="007279CA" w:rsidRPr="00D409C9">
        <w:rPr>
          <w:rFonts w:cstheme="minorHAnsi"/>
          <w:spacing w:val="-7"/>
          <w:sz w:val="24"/>
          <w:szCs w:val="24"/>
        </w:rPr>
        <w:t xml:space="preserve"> </w:t>
      </w:r>
      <w:r w:rsidR="007279CA" w:rsidRPr="00D409C9">
        <w:rPr>
          <w:rFonts w:cstheme="minorHAnsi"/>
          <w:sz w:val="24"/>
          <w:szCs w:val="24"/>
        </w:rPr>
        <w:t>of</w:t>
      </w:r>
      <w:r w:rsidR="007279CA" w:rsidRPr="00D409C9">
        <w:rPr>
          <w:rFonts w:cstheme="minorHAnsi"/>
          <w:spacing w:val="-6"/>
          <w:sz w:val="24"/>
          <w:szCs w:val="24"/>
        </w:rPr>
        <w:t xml:space="preserve"> </w:t>
      </w:r>
      <w:r w:rsidR="007279CA" w:rsidRPr="00D409C9">
        <w:rPr>
          <w:rFonts w:cstheme="minorHAnsi"/>
          <w:sz w:val="24"/>
          <w:szCs w:val="24"/>
        </w:rPr>
        <w:t>Good</w:t>
      </w:r>
      <w:r w:rsidR="007279CA" w:rsidRPr="00D409C9">
        <w:rPr>
          <w:rFonts w:cstheme="minorHAnsi"/>
          <w:spacing w:val="-7"/>
          <w:sz w:val="24"/>
          <w:szCs w:val="24"/>
        </w:rPr>
        <w:t xml:space="preserve"> </w:t>
      </w:r>
      <w:r w:rsidR="007279CA" w:rsidRPr="00D409C9">
        <w:rPr>
          <w:rFonts w:cstheme="minorHAnsi"/>
          <w:sz w:val="24"/>
          <w:szCs w:val="24"/>
        </w:rPr>
        <w:t>Faith</w:t>
      </w:r>
      <w:r w:rsidR="007279CA" w:rsidRPr="00D409C9">
        <w:rPr>
          <w:rFonts w:cstheme="minorHAnsi"/>
          <w:spacing w:val="-6"/>
          <w:sz w:val="24"/>
          <w:szCs w:val="24"/>
        </w:rPr>
        <w:t xml:space="preserve"> </w:t>
      </w:r>
      <w:r w:rsidR="007279CA" w:rsidRPr="00D409C9">
        <w:rPr>
          <w:rFonts w:cstheme="minorHAnsi"/>
          <w:spacing w:val="-2"/>
          <w:sz w:val="24"/>
          <w:szCs w:val="24"/>
        </w:rPr>
        <w:t>Effort</w:t>
      </w:r>
      <w:r w:rsidR="007279CA" w:rsidRPr="00D409C9">
        <w:rPr>
          <w:rFonts w:cstheme="minorHAnsi"/>
          <w:sz w:val="24"/>
          <w:szCs w:val="24"/>
        </w:rPr>
        <w:t>)</w:t>
      </w:r>
      <w:r w:rsidR="00A14A35" w:rsidRPr="00D409C9">
        <w:rPr>
          <w:sz w:val="24"/>
          <w:szCs w:val="24"/>
        </w:rPr>
        <w:t xml:space="preserve"> </w:t>
      </w:r>
      <w:r w:rsidRPr="00D409C9">
        <w:rPr>
          <w:sz w:val="24"/>
          <w:szCs w:val="24"/>
        </w:rPr>
        <w:t xml:space="preserve">must also be submitted </w:t>
      </w:r>
      <w:r w:rsidR="00A14A35" w:rsidRPr="00D409C9">
        <w:rPr>
          <w:sz w:val="24"/>
          <w:szCs w:val="24"/>
        </w:rPr>
        <w:t>demonstrating a bona fide effort was made to meet the goals</w:t>
      </w:r>
      <w:r w:rsidR="005457D4" w:rsidRPr="00D409C9">
        <w:rPr>
          <w:sz w:val="24"/>
          <w:szCs w:val="24"/>
        </w:rPr>
        <w:t xml:space="preserve"> or the bid will be considered non-responsive and ineligible for contract award.</w:t>
      </w:r>
    </w:p>
    <w:p w14:paraId="022E9A50" w14:textId="52A5B65B" w:rsidR="00593D6D" w:rsidRPr="00D409C9" w:rsidRDefault="00593D6D" w:rsidP="00252D37">
      <w:pPr>
        <w:pStyle w:val="ListParagraph"/>
        <w:numPr>
          <w:ilvl w:val="1"/>
          <w:numId w:val="1"/>
        </w:numPr>
        <w:ind w:left="720"/>
        <w:jc w:val="both"/>
        <w:rPr>
          <w:sz w:val="24"/>
          <w:szCs w:val="24"/>
        </w:rPr>
      </w:pPr>
      <w:r w:rsidRPr="00D409C9">
        <w:rPr>
          <w:sz w:val="24"/>
          <w:szCs w:val="24"/>
        </w:rPr>
        <w:t xml:space="preserve">The City’s Office of Diversity and Inclusion (ODI) has the sole responsibility for determining if a bidder has met the MBE/WBE goal or has demonstrated a sufficient good faith effort to be considered for bid award. </w:t>
      </w:r>
    </w:p>
    <w:p w14:paraId="3AFD410D" w14:textId="78ED5DFD" w:rsidR="00E57ED9" w:rsidRPr="007279CA" w:rsidRDefault="007279CA" w:rsidP="00252D37">
      <w:pPr>
        <w:pStyle w:val="ListParagraph"/>
        <w:numPr>
          <w:ilvl w:val="1"/>
          <w:numId w:val="1"/>
        </w:numPr>
        <w:ind w:left="720"/>
        <w:jc w:val="both"/>
        <w:rPr>
          <w:rFonts w:cstheme="minorHAnsi"/>
          <w:sz w:val="24"/>
          <w:szCs w:val="24"/>
        </w:rPr>
      </w:pPr>
      <w:r w:rsidRPr="00D409C9">
        <w:rPr>
          <w:rFonts w:cstheme="minorHAnsi"/>
          <w:sz w:val="24"/>
          <w:szCs w:val="24"/>
        </w:rPr>
        <w:t>At the sole discretion of ODI as to matters pertaining to the City’s MBE/WBE Program, the bidder may be asked or allowed to clarify information in their response related to the MBE/WBE Program or may be asked or allowed to correct</w:t>
      </w:r>
      <w:r w:rsidRPr="006562BB">
        <w:rPr>
          <w:rFonts w:cstheme="minorHAnsi"/>
          <w:sz w:val="24"/>
          <w:szCs w:val="24"/>
        </w:rPr>
        <w:t xml:space="preserve"> an obvious error in the information submitted in relation to the MBE/WBE Program.  </w:t>
      </w:r>
    </w:p>
    <w:p w14:paraId="0790E96A" w14:textId="238478DA" w:rsidR="006D2AB1" w:rsidRPr="00CB21EE" w:rsidRDefault="007279CA" w:rsidP="00CB21EE">
      <w:pPr>
        <w:pStyle w:val="ListParagraph"/>
        <w:ind w:left="360"/>
        <w:jc w:val="both"/>
        <w:rPr>
          <w:sz w:val="24"/>
          <w:szCs w:val="24"/>
        </w:rPr>
      </w:pPr>
      <w:r>
        <w:rPr>
          <w:sz w:val="24"/>
          <w:szCs w:val="24"/>
        </w:rPr>
        <w:t xml:space="preserve"> </w:t>
      </w:r>
    </w:p>
    <w:p w14:paraId="3CC38D85" w14:textId="11181BF9" w:rsidR="00F44A20" w:rsidRPr="00D409C9" w:rsidRDefault="00E57ED9" w:rsidP="00252D37">
      <w:pPr>
        <w:pStyle w:val="ListParagraph"/>
        <w:numPr>
          <w:ilvl w:val="0"/>
          <w:numId w:val="1"/>
        </w:numPr>
        <w:ind w:left="360"/>
        <w:jc w:val="both"/>
        <w:rPr>
          <w:b/>
          <w:sz w:val="24"/>
          <w:szCs w:val="24"/>
        </w:rPr>
      </w:pPr>
      <w:r w:rsidRPr="00D409C9">
        <w:rPr>
          <w:b/>
          <w:sz w:val="24"/>
          <w:szCs w:val="24"/>
        </w:rPr>
        <w:t>Submitting FORM B1</w:t>
      </w:r>
      <w:r w:rsidR="007279CA" w:rsidRPr="00D409C9">
        <w:rPr>
          <w:b/>
          <w:sz w:val="24"/>
          <w:szCs w:val="24"/>
        </w:rPr>
        <w:t>1</w:t>
      </w:r>
      <w:r w:rsidRPr="00D409C9">
        <w:rPr>
          <w:b/>
          <w:sz w:val="24"/>
          <w:szCs w:val="24"/>
        </w:rPr>
        <w:t xml:space="preserve"> (</w:t>
      </w:r>
      <w:r w:rsidR="007279CA" w:rsidRPr="00D409C9">
        <w:rPr>
          <w:rFonts w:cstheme="minorHAnsi"/>
          <w:b/>
          <w:sz w:val="24"/>
          <w:szCs w:val="24"/>
        </w:rPr>
        <w:t>Declaration of Proposed MBE/WBE Utilization</w:t>
      </w:r>
      <w:r w:rsidRPr="00D409C9">
        <w:rPr>
          <w:b/>
          <w:sz w:val="24"/>
          <w:szCs w:val="24"/>
        </w:rPr>
        <w:t>)</w:t>
      </w:r>
    </w:p>
    <w:p w14:paraId="2666BD89" w14:textId="77777777" w:rsidR="00AE70EC" w:rsidRPr="00D409C9" w:rsidRDefault="00E0627F" w:rsidP="00AE70EC">
      <w:pPr>
        <w:ind w:left="360"/>
        <w:jc w:val="both"/>
        <w:rPr>
          <w:rFonts w:cstheme="minorHAnsi"/>
          <w:sz w:val="24"/>
          <w:szCs w:val="24"/>
        </w:rPr>
      </w:pPr>
      <w:r w:rsidRPr="00D409C9">
        <w:rPr>
          <w:sz w:val="24"/>
          <w:szCs w:val="24"/>
        </w:rPr>
        <w:t>FORM B1</w:t>
      </w:r>
      <w:r w:rsidR="00AE70EC" w:rsidRPr="00D409C9">
        <w:rPr>
          <w:sz w:val="24"/>
          <w:szCs w:val="24"/>
        </w:rPr>
        <w:t>1</w:t>
      </w:r>
      <w:r w:rsidRPr="00D409C9">
        <w:rPr>
          <w:sz w:val="24"/>
          <w:szCs w:val="24"/>
        </w:rPr>
        <w:t xml:space="preserve"> </w:t>
      </w:r>
      <w:r w:rsidR="006F4C9B" w:rsidRPr="00D409C9">
        <w:rPr>
          <w:sz w:val="24"/>
          <w:szCs w:val="24"/>
        </w:rPr>
        <w:t>must</w:t>
      </w:r>
      <w:r w:rsidRPr="00D409C9">
        <w:rPr>
          <w:sz w:val="24"/>
          <w:szCs w:val="24"/>
        </w:rPr>
        <w:t xml:space="preserve"> be completed and </w:t>
      </w:r>
      <w:r w:rsidR="00E5023D" w:rsidRPr="00D409C9">
        <w:rPr>
          <w:sz w:val="24"/>
          <w:szCs w:val="24"/>
        </w:rPr>
        <w:t>uploaded through Bid Express</w:t>
      </w:r>
      <w:r w:rsidRPr="00D409C9">
        <w:rPr>
          <w:sz w:val="24"/>
          <w:szCs w:val="24"/>
        </w:rPr>
        <w:t xml:space="preserve"> </w:t>
      </w:r>
      <w:r w:rsidR="00B94C70" w:rsidRPr="00D409C9">
        <w:rPr>
          <w:sz w:val="24"/>
          <w:szCs w:val="24"/>
        </w:rPr>
        <w:t xml:space="preserve">with </w:t>
      </w:r>
      <w:r w:rsidRPr="00D409C9">
        <w:rPr>
          <w:sz w:val="24"/>
          <w:szCs w:val="24"/>
        </w:rPr>
        <w:t>the bid</w:t>
      </w:r>
      <w:r w:rsidR="00B94C70" w:rsidRPr="00D409C9">
        <w:rPr>
          <w:sz w:val="24"/>
          <w:szCs w:val="24"/>
        </w:rPr>
        <w:t xml:space="preserve"> to document bidder’s plan to obtain </w:t>
      </w:r>
      <w:r w:rsidRPr="00D409C9">
        <w:rPr>
          <w:sz w:val="24"/>
          <w:szCs w:val="24"/>
        </w:rPr>
        <w:t xml:space="preserve">the contract spend </w:t>
      </w:r>
      <w:r w:rsidR="00B94C70" w:rsidRPr="00D409C9">
        <w:rPr>
          <w:sz w:val="24"/>
          <w:szCs w:val="24"/>
        </w:rPr>
        <w:t>for the</w:t>
      </w:r>
      <w:r w:rsidRPr="00D409C9">
        <w:rPr>
          <w:sz w:val="24"/>
          <w:szCs w:val="24"/>
        </w:rPr>
        <w:t xml:space="preserve"> MBE</w:t>
      </w:r>
      <w:r w:rsidR="003C3FC7" w:rsidRPr="00D409C9">
        <w:rPr>
          <w:sz w:val="24"/>
          <w:szCs w:val="24"/>
        </w:rPr>
        <w:t>/WBE goal</w:t>
      </w:r>
      <w:r w:rsidRPr="00D409C9">
        <w:rPr>
          <w:sz w:val="24"/>
          <w:szCs w:val="24"/>
        </w:rPr>
        <w:t xml:space="preserve"> assigned to the contract.</w:t>
      </w:r>
      <w:r w:rsidR="0024114F" w:rsidRPr="00D409C9">
        <w:rPr>
          <w:sz w:val="24"/>
          <w:szCs w:val="24"/>
        </w:rPr>
        <w:t xml:space="preserve">  </w:t>
      </w:r>
      <w:r w:rsidR="0009568D" w:rsidRPr="00D409C9">
        <w:rPr>
          <w:sz w:val="24"/>
          <w:szCs w:val="24"/>
        </w:rPr>
        <w:t xml:space="preserve"> </w:t>
      </w:r>
      <w:r w:rsidR="00AE70EC" w:rsidRPr="00D409C9">
        <w:rPr>
          <w:rFonts w:cstheme="minorHAnsi"/>
          <w:sz w:val="24"/>
          <w:szCs w:val="24"/>
        </w:rPr>
        <w:t>FORM B11 consists of three pages:</w:t>
      </w:r>
    </w:p>
    <w:p w14:paraId="4E81FB3F" w14:textId="21464DC2" w:rsidR="00AE70EC" w:rsidRPr="00D409C9" w:rsidRDefault="00AE70EC" w:rsidP="00252D37">
      <w:pPr>
        <w:numPr>
          <w:ilvl w:val="0"/>
          <w:numId w:val="8"/>
        </w:numPr>
        <w:ind w:left="720"/>
        <w:contextualSpacing/>
        <w:jc w:val="both"/>
        <w:rPr>
          <w:rFonts w:cstheme="minorHAnsi"/>
          <w:sz w:val="24"/>
          <w:szCs w:val="24"/>
        </w:rPr>
      </w:pPr>
      <w:r w:rsidRPr="00D409C9">
        <w:rPr>
          <w:rFonts w:cstheme="minorHAnsi"/>
          <w:sz w:val="24"/>
          <w:szCs w:val="24"/>
        </w:rPr>
        <w:t xml:space="preserve">Page 1 is headed Declaration of Proposed MBE/WBE Utilization and contains the Schedule of MBE/WBE Participation.  Page 1 summarizes the </w:t>
      </w:r>
      <w:r w:rsidR="00E733AC" w:rsidRPr="00D409C9">
        <w:rPr>
          <w:rFonts w:cstheme="minorHAnsi"/>
          <w:sz w:val="24"/>
          <w:szCs w:val="24"/>
        </w:rPr>
        <w:t>bidder</w:t>
      </w:r>
      <w:r w:rsidRPr="00D409C9">
        <w:rPr>
          <w:rFonts w:cstheme="minorHAnsi"/>
          <w:sz w:val="24"/>
          <w:szCs w:val="24"/>
        </w:rPr>
        <w:t xml:space="preserve">’s plan to meet the MBE/WBE goal for this project.  Only one copy of page 1 is submitted with each </w:t>
      </w:r>
      <w:r w:rsidR="00E733AC" w:rsidRPr="00D409C9">
        <w:rPr>
          <w:rFonts w:cstheme="minorHAnsi"/>
          <w:sz w:val="24"/>
          <w:szCs w:val="24"/>
        </w:rPr>
        <w:t>bid</w:t>
      </w:r>
      <w:r w:rsidRPr="00D409C9">
        <w:rPr>
          <w:rFonts w:cstheme="minorHAnsi"/>
          <w:sz w:val="24"/>
          <w:szCs w:val="24"/>
        </w:rPr>
        <w:t>.</w:t>
      </w:r>
    </w:p>
    <w:p w14:paraId="6B908EDA" w14:textId="77777777" w:rsidR="00AE70EC" w:rsidRPr="00D409C9" w:rsidRDefault="00AE70EC" w:rsidP="00252D37">
      <w:pPr>
        <w:numPr>
          <w:ilvl w:val="0"/>
          <w:numId w:val="8"/>
        </w:numPr>
        <w:ind w:left="720"/>
        <w:contextualSpacing/>
        <w:jc w:val="both"/>
        <w:rPr>
          <w:rFonts w:cstheme="minorHAnsi"/>
          <w:sz w:val="24"/>
          <w:szCs w:val="24"/>
        </w:rPr>
      </w:pPr>
      <w:r w:rsidRPr="00D409C9">
        <w:rPr>
          <w:rFonts w:cstheme="minorHAnsi"/>
          <w:sz w:val="24"/>
          <w:szCs w:val="24"/>
        </w:rPr>
        <w:t xml:space="preserve">Pages 2 and 3 provide details on each MBE/WBE firm that will be used to achieve the MBE/WBE goal for the project.  One set of pages 2 and 3 are submitted for each certified MBE/WBE firm that will be used to achieve the MBE/WBE goal.  (If five companies will be used, one copy of page 1 is submitted with five sets of pages 2 and 3.) </w:t>
      </w:r>
    </w:p>
    <w:p w14:paraId="23C541C6" w14:textId="3DCB848B" w:rsidR="00AE70EC" w:rsidRPr="00D409C9" w:rsidRDefault="00AE70EC" w:rsidP="00252D37">
      <w:pPr>
        <w:numPr>
          <w:ilvl w:val="0"/>
          <w:numId w:val="8"/>
        </w:numPr>
        <w:ind w:left="720"/>
        <w:contextualSpacing/>
        <w:jc w:val="both"/>
        <w:rPr>
          <w:rFonts w:cstheme="minorHAnsi"/>
          <w:sz w:val="24"/>
          <w:szCs w:val="24"/>
        </w:rPr>
      </w:pPr>
      <w:r w:rsidRPr="00D409C9">
        <w:rPr>
          <w:rFonts w:cstheme="minorHAnsi"/>
          <w:sz w:val="24"/>
          <w:szCs w:val="24"/>
        </w:rPr>
        <w:t xml:space="preserve">Only one section of page 3 is to be completed per MBE/WBE.  The section to be completed depends upon the answer given on page 2 as to the type of work the MBE/WBE is to perform in connection with the project.  (For example, if the MBE/WBE is to perform work as </w:t>
      </w:r>
      <w:r w:rsidR="008A624F" w:rsidRPr="00D409C9">
        <w:rPr>
          <w:rFonts w:cstheme="minorHAnsi"/>
          <w:sz w:val="24"/>
          <w:szCs w:val="24"/>
        </w:rPr>
        <w:t>a subcontractor</w:t>
      </w:r>
      <w:r w:rsidRPr="00D409C9">
        <w:rPr>
          <w:rFonts w:cstheme="minorHAnsi"/>
          <w:sz w:val="24"/>
          <w:szCs w:val="24"/>
        </w:rPr>
        <w:t>, only the subcon</w:t>
      </w:r>
      <w:r w:rsidR="008A624F" w:rsidRPr="00D409C9">
        <w:rPr>
          <w:rFonts w:cstheme="minorHAnsi"/>
          <w:sz w:val="24"/>
          <w:szCs w:val="24"/>
        </w:rPr>
        <w:t>tractor</w:t>
      </w:r>
      <w:r w:rsidRPr="00D409C9">
        <w:rPr>
          <w:rFonts w:cstheme="minorHAnsi"/>
          <w:sz w:val="24"/>
          <w:szCs w:val="24"/>
        </w:rPr>
        <w:t xml:space="preserve"> section is completed.  If the MBE/WBE is to provide supplies, only the supplier section is completed.)</w:t>
      </w:r>
    </w:p>
    <w:p w14:paraId="61791714" w14:textId="77777777" w:rsidR="00AE70EC" w:rsidRPr="00D409C9" w:rsidRDefault="00AE70EC" w:rsidP="00AE70EC">
      <w:pPr>
        <w:ind w:left="360"/>
        <w:jc w:val="both"/>
        <w:rPr>
          <w:rFonts w:cstheme="minorHAnsi"/>
          <w:sz w:val="24"/>
          <w:szCs w:val="24"/>
        </w:rPr>
      </w:pPr>
      <w:r w:rsidRPr="00D409C9">
        <w:rPr>
          <w:rFonts w:cstheme="minorHAnsi"/>
          <w:sz w:val="24"/>
          <w:szCs w:val="24"/>
        </w:rPr>
        <w:t xml:space="preserve">  </w:t>
      </w:r>
    </w:p>
    <w:p w14:paraId="7D774569" w14:textId="5C2DA0ED" w:rsidR="00AE70EC" w:rsidRPr="00D409C9" w:rsidRDefault="00AE70EC" w:rsidP="00AE70EC">
      <w:pPr>
        <w:ind w:left="360"/>
        <w:jc w:val="both"/>
        <w:rPr>
          <w:rFonts w:cstheme="minorHAnsi"/>
          <w:sz w:val="24"/>
          <w:szCs w:val="24"/>
        </w:rPr>
      </w:pPr>
      <w:r w:rsidRPr="00D409C9">
        <w:rPr>
          <w:rFonts w:cstheme="minorHAnsi"/>
          <w:sz w:val="24"/>
          <w:szCs w:val="24"/>
        </w:rPr>
        <w:t xml:space="preserve">All FORM B11 pages are to be combined together as a PDF document and uploaded in </w:t>
      </w:r>
      <w:r w:rsidR="00071645" w:rsidRPr="00D409C9">
        <w:rPr>
          <w:rFonts w:cstheme="minorHAnsi"/>
          <w:sz w:val="24"/>
          <w:szCs w:val="24"/>
        </w:rPr>
        <w:t>Bid Express</w:t>
      </w:r>
      <w:r w:rsidRPr="00D409C9">
        <w:rPr>
          <w:rFonts w:cstheme="minorHAnsi"/>
          <w:sz w:val="24"/>
          <w:szCs w:val="24"/>
        </w:rPr>
        <w:t xml:space="preserve"> separate from all other </w:t>
      </w:r>
      <w:r w:rsidR="00E733AC" w:rsidRPr="00D409C9">
        <w:rPr>
          <w:rFonts w:cstheme="minorHAnsi"/>
          <w:sz w:val="24"/>
          <w:szCs w:val="24"/>
        </w:rPr>
        <w:t>bid</w:t>
      </w:r>
      <w:r w:rsidRPr="00D409C9">
        <w:rPr>
          <w:rFonts w:cstheme="minorHAnsi"/>
          <w:sz w:val="24"/>
          <w:szCs w:val="24"/>
        </w:rPr>
        <w:t xml:space="preserve"> documents.</w:t>
      </w:r>
    </w:p>
    <w:p w14:paraId="63AEC39B" w14:textId="77777777" w:rsidR="00AE70EC" w:rsidRPr="00D409C9" w:rsidRDefault="00AE70EC" w:rsidP="00252D37">
      <w:pPr>
        <w:numPr>
          <w:ilvl w:val="0"/>
          <w:numId w:val="7"/>
        </w:numPr>
        <w:contextualSpacing/>
        <w:jc w:val="both"/>
        <w:rPr>
          <w:rFonts w:cstheme="minorHAnsi"/>
          <w:sz w:val="24"/>
          <w:szCs w:val="24"/>
        </w:rPr>
      </w:pPr>
      <w:r w:rsidRPr="00D409C9">
        <w:rPr>
          <w:rFonts w:cstheme="minorHAnsi"/>
          <w:sz w:val="24"/>
          <w:szCs w:val="24"/>
        </w:rPr>
        <w:t xml:space="preserve">This PDF document is to be named “FORM B11”. </w:t>
      </w:r>
    </w:p>
    <w:p w14:paraId="06E575E0" w14:textId="77777777" w:rsidR="00AE70EC" w:rsidRPr="00D409C9" w:rsidRDefault="00AE70EC" w:rsidP="00252D37">
      <w:pPr>
        <w:numPr>
          <w:ilvl w:val="0"/>
          <w:numId w:val="7"/>
        </w:numPr>
        <w:contextualSpacing/>
        <w:jc w:val="both"/>
        <w:rPr>
          <w:rFonts w:cstheme="minorHAnsi"/>
          <w:sz w:val="24"/>
          <w:szCs w:val="24"/>
        </w:rPr>
      </w:pPr>
      <w:r w:rsidRPr="00D409C9">
        <w:rPr>
          <w:rFonts w:cstheme="minorHAnsi"/>
          <w:sz w:val="24"/>
          <w:szCs w:val="24"/>
        </w:rPr>
        <w:t>When submitting FORM B11, do not mix sets of pages 2 and 3 between firms.  (If submitting four B11’s due to utilizing four City certified MBE/WBE’s to achieve the contract MBE/WBE goal, pages 2 and 3 of FORM B11 for the first firm will be in the PDF before pages 2 and 3 for the second firm, etc.)</w:t>
      </w:r>
    </w:p>
    <w:p w14:paraId="2BE7B598" w14:textId="2A602AC3" w:rsidR="00AE70EC" w:rsidRPr="00D409C9" w:rsidRDefault="00AE70EC" w:rsidP="00252D37">
      <w:pPr>
        <w:numPr>
          <w:ilvl w:val="0"/>
          <w:numId w:val="7"/>
        </w:numPr>
        <w:contextualSpacing/>
        <w:jc w:val="both"/>
        <w:rPr>
          <w:rFonts w:cstheme="minorHAnsi"/>
          <w:sz w:val="24"/>
          <w:szCs w:val="24"/>
        </w:rPr>
      </w:pPr>
      <w:r w:rsidRPr="00D409C9">
        <w:rPr>
          <w:rFonts w:cstheme="minorHAnsi"/>
          <w:sz w:val="24"/>
          <w:szCs w:val="24"/>
        </w:rPr>
        <w:lastRenderedPageBreak/>
        <w:t xml:space="preserve">Failure to submit both parts of FORM B11 fully completed with all required signatures, and with pages 2 and 3 submitted for each MBE/WBE firm that is to be counted toward the goal, may constitute a material defect in your </w:t>
      </w:r>
      <w:r w:rsidR="00E733AC" w:rsidRPr="00D409C9">
        <w:rPr>
          <w:rFonts w:cstheme="minorHAnsi"/>
          <w:sz w:val="24"/>
          <w:szCs w:val="24"/>
        </w:rPr>
        <w:t>bid</w:t>
      </w:r>
      <w:r w:rsidRPr="00D409C9">
        <w:rPr>
          <w:rFonts w:cstheme="minorHAnsi"/>
          <w:sz w:val="24"/>
          <w:szCs w:val="24"/>
        </w:rPr>
        <w:t xml:space="preserve"> submission and may result in a determination of your </w:t>
      </w:r>
      <w:r w:rsidR="00A14012" w:rsidRPr="00D409C9">
        <w:rPr>
          <w:rFonts w:cstheme="minorHAnsi"/>
          <w:sz w:val="24"/>
          <w:szCs w:val="24"/>
        </w:rPr>
        <w:t>bid</w:t>
      </w:r>
      <w:r w:rsidRPr="00D409C9">
        <w:rPr>
          <w:rFonts w:cstheme="minorHAnsi"/>
          <w:sz w:val="24"/>
          <w:szCs w:val="24"/>
        </w:rPr>
        <w:t xml:space="preserve"> being non-responsive. </w:t>
      </w:r>
    </w:p>
    <w:p w14:paraId="51D714C3" w14:textId="77777777" w:rsidR="00AE70EC" w:rsidRPr="00D409C9" w:rsidRDefault="00AE70EC" w:rsidP="00AE70EC">
      <w:pPr>
        <w:contextualSpacing/>
        <w:jc w:val="both"/>
        <w:rPr>
          <w:rFonts w:cstheme="minorHAnsi"/>
          <w:sz w:val="24"/>
          <w:szCs w:val="24"/>
        </w:rPr>
      </w:pPr>
    </w:p>
    <w:p w14:paraId="495E1D76" w14:textId="77777777" w:rsidR="00D409C9" w:rsidRPr="006562BB" w:rsidRDefault="00AE70EC" w:rsidP="00D409C9">
      <w:pPr>
        <w:ind w:left="360"/>
        <w:jc w:val="both"/>
        <w:rPr>
          <w:rFonts w:cstheme="minorHAnsi"/>
          <w:sz w:val="24"/>
          <w:szCs w:val="24"/>
        </w:rPr>
      </w:pPr>
      <w:r w:rsidRPr="00D409C9">
        <w:rPr>
          <w:rFonts w:cstheme="minorHAnsi"/>
          <w:sz w:val="24"/>
          <w:szCs w:val="24"/>
        </w:rPr>
        <w:t xml:space="preserve">A FORM B11 should have been included as one of the RFP documents posted to </w:t>
      </w:r>
      <w:r w:rsidR="00A14012" w:rsidRPr="00D409C9">
        <w:rPr>
          <w:rFonts w:cstheme="minorHAnsi"/>
          <w:sz w:val="24"/>
          <w:szCs w:val="24"/>
        </w:rPr>
        <w:t>Bid Express</w:t>
      </w:r>
      <w:r w:rsidRPr="00D409C9">
        <w:rPr>
          <w:rFonts w:cstheme="minorHAnsi"/>
          <w:sz w:val="24"/>
          <w:szCs w:val="24"/>
        </w:rPr>
        <w:t xml:space="preserve">.  A copy of FORM B11 is also available at </w:t>
      </w:r>
      <w:hyperlink r:id="rId10" w:history="1">
        <w:r w:rsidR="00D409C9" w:rsidRPr="00F25D60">
          <w:rPr>
            <w:rStyle w:val="Hyperlink"/>
            <w:rFonts w:cstheme="minorHAnsi"/>
            <w:sz w:val="24"/>
            <w:szCs w:val="24"/>
          </w:rPr>
          <w:t>https://www.columbus.gov/publicservice/Design-and-Construction/document-library/Con</w:t>
        </w:r>
        <w:r w:rsidR="00D409C9" w:rsidRPr="00F25D60">
          <w:rPr>
            <w:rStyle w:val="Hyperlink"/>
            <w:rFonts w:cstheme="minorHAnsi"/>
            <w:sz w:val="24"/>
            <w:szCs w:val="24"/>
          </w:rPr>
          <w:t>s</w:t>
        </w:r>
        <w:r w:rsidR="00D409C9" w:rsidRPr="00F25D60">
          <w:rPr>
            <w:rStyle w:val="Hyperlink"/>
            <w:rFonts w:cstheme="minorHAnsi"/>
            <w:sz w:val="24"/>
            <w:szCs w:val="24"/>
          </w:rPr>
          <w:t>ultant-Selection/</w:t>
        </w:r>
      </w:hyperlink>
    </w:p>
    <w:p w14:paraId="27BA44DF" w14:textId="16E424A2" w:rsidR="002D5A5B" w:rsidRPr="00EE6D96" w:rsidRDefault="00F81A80" w:rsidP="00AE70EC">
      <w:pPr>
        <w:ind w:left="360"/>
        <w:jc w:val="both"/>
        <w:rPr>
          <w:b/>
          <w:sz w:val="24"/>
          <w:szCs w:val="24"/>
        </w:rPr>
      </w:pPr>
      <w:r w:rsidRPr="00F81A80">
        <w:rPr>
          <w:sz w:val="24"/>
          <w:szCs w:val="24"/>
        </w:rPr>
        <w:t xml:space="preserve"> </w:t>
      </w:r>
    </w:p>
    <w:p w14:paraId="2FF0D603" w14:textId="21C95879" w:rsidR="002D5A5B" w:rsidRPr="00D409C9" w:rsidRDefault="002D5A5B" w:rsidP="00252D37">
      <w:pPr>
        <w:pStyle w:val="ListParagraph"/>
        <w:numPr>
          <w:ilvl w:val="0"/>
          <w:numId w:val="1"/>
        </w:numPr>
        <w:ind w:left="360"/>
        <w:jc w:val="both"/>
        <w:rPr>
          <w:b/>
          <w:sz w:val="24"/>
          <w:szCs w:val="24"/>
        </w:rPr>
      </w:pPr>
      <w:r w:rsidRPr="00D409C9">
        <w:rPr>
          <w:b/>
          <w:sz w:val="24"/>
          <w:szCs w:val="24"/>
        </w:rPr>
        <w:t xml:space="preserve">Submitting FORM </w:t>
      </w:r>
      <w:r w:rsidR="00AE70EC" w:rsidRPr="00D409C9">
        <w:rPr>
          <w:rFonts w:cstheme="minorHAnsi"/>
          <w:b/>
          <w:sz w:val="24"/>
          <w:szCs w:val="24"/>
        </w:rPr>
        <w:t>B12 (Request for MBE/WBE Goal Waiver and Documentation of Good Faith Effort)</w:t>
      </w:r>
    </w:p>
    <w:p w14:paraId="5DC2F68D" w14:textId="0C3D2883" w:rsidR="00A14012" w:rsidRPr="00D409C9" w:rsidRDefault="00A14012" w:rsidP="00A14012">
      <w:pPr>
        <w:ind w:left="360"/>
        <w:jc w:val="both"/>
        <w:rPr>
          <w:rFonts w:cstheme="minorHAnsi"/>
          <w:sz w:val="24"/>
          <w:szCs w:val="24"/>
        </w:rPr>
      </w:pPr>
      <w:r w:rsidRPr="00D409C9">
        <w:rPr>
          <w:rFonts w:cstheme="minorHAnsi"/>
          <w:sz w:val="24"/>
          <w:szCs w:val="24"/>
        </w:rPr>
        <w:t xml:space="preserve">This form is </w:t>
      </w:r>
      <w:r w:rsidRPr="00D409C9">
        <w:rPr>
          <w:rFonts w:cstheme="minorHAnsi"/>
          <w:sz w:val="24"/>
          <w:szCs w:val="24"/>
          <w:u w:val="single"/>
        </w:rPr>
        <w:t>only</w:t>
      </w:r>
      <w:r w:rsidRPr="00D409C9">
        <w:rPr>
          <w:rFonts w:cstheme="minorHAnsi"/>
          <w:sz w:val="24"/>
          <w:szCs w:val="24"/>
        </w:rPr>
        <w:t xml:space="preserve"> to be completed and uploaded into Bid Express if the proposed MBE/WBE percentage submitted by the bidder on FORM B11 </w:t>
      </w:r>
      <w:r w:rsidRPr="00D409C9">
        <w:rPr>
          <w:rFonts w:cstheme="minorHAnsi"/>
          <w:sz w:val="24"/>
          <w:szCs w:val="24"/>
          <w:u w:val="single"/>
        </w:rPr>
        <w:t>is less than</w:t>
      </w:r>
      <w:r w:rsidRPr="00D409C9">
        <w:rPr>
          <w:rFonts w:cstheme="minorHAnsi"/>
          <w:sz w:val="24"/>
          <w:szCs w:val="24"/>
        </w:rPr>
        <w:t xml:space="preserve"> the project MBE/WBE goal percentage.  </w:t>
      </w:r>
    </w:p>
    <w:p w14:paraId="1B7960B5" w14:textId="77777777" w:rsidR="00A14012" w:rsidRPr="00D409C9" w:rsidRDefault="00A14012" w:rsidP="00A14012">
      <w:pPr>
        <w:ind w:left="360"/>
        <w:jc w:val="both"/>
        <w:rPr>
          <w:rFonts w:cstheme="minorHAnsi"/>
          <w:sz w:val="24"/>
          <w:szCs w:val="24"/>
        </w:rPr>
      </w:pPr>
    </w:p>
    <w:p w14:paraId="1A7FBF4C" w14:textId="7DB99B55" w:rsidR="00A14012" w:rsidRPr="00D409C9" w:rsidRDefault="00A14012" w:rsidP="00A14012">
      <w:pPr>
        <w:ind w:left="360"/>
        <w:jc w:val="both"/>
        <w:rPr>
          <w:rFonts w:cstheme="minorHAnsi"/>
          <w:sz w:val="24"/>
          <w:szCs w:val="24"/>
        </w:rPr>
      </w:pPr>
      <w:r w:rsidRPr="00D409C9">
        <w:rPr>
          <w:rFonts w:cstheme="minorHAnsi"/>
          <w:sz w:val="24"/>
          <w:szCs w:val="24"/>
        </w:rPr>
        <w:t>Bids that fail to meet the contract MBE/WBE goal must demonstrate a good faith effort was made in an attempt to achieve the goal or will be deemed non-responsive.  The steps required to demonstrate a good faith effort and how to document it are detailed on FORM B12.</w:t>
      </w:r>
    </w:p>
    <w:p w14:paraId="31DA7B49" w14:textId="77777777" w:rsidR="00A14012" w:rsidRPr="00D409C9" w:rsidRDefault="00A14012" w:rsidP="00A14012">
      <w:pPr>
        <w:ind w:left="360"/>
        <w:jc w:val="both"/>
        <w:rPr>
          <w:rFonts w:cstheme="minorHAnsi"/>
          <w:sz w:val="24"/>
          <w:szCs w:val="24"/>
        </w:rPr>
      </w:pPr>
    </w:p>
    <w:p w14:paraId="2F514466" w14:textId="5EEAE865" w:rsidR="00A14012" w:rsidRPr="00D409C9" w:rsidRDefault="00A14012" w:rsidP="00A14012">
      <w:pPr>
        <w:ind w:left="360"/>
        <w:jc w:val="both"/>
        <w:rPr>
          <w:rFonts w:cstheme="minorHAnsi"/>
          <w:sz w:val="24"/>
          <w:szCs w:val="24"/>
        </w:rPr>
      </w:pPr>
      <w:r w:rsidRPr="00D409C9">
        <w:rPr>
          <w:rFonts w:cstheme="minorHAnsi"/>
          <w:sz w:val="24"/>
          <w:szCs w:val="24"/>
        </w:rPr>
        <w:t>If submitted, FORM B12 is to be uploaded in Bid Express as a PDF separate from all other bid documents.  This PDF document is to be named “FORM B12”.</w:t>
      </w:r>
    </w:p>
    <w:p w14:paraId="0D9F51E1" w14:textId="77777777" w:rsidR="00A14012" w:rsidRPr="00D409C9" w:rsidRDefault="00A14012" w:rsidP="00A14012">
      <w:pPr>
        <w:jc w:val="both"/>
        <w:rPr>
          <w:rFonts w:cstheme="minorHAnsi"/>
          <w:sz w:val="24"/>
          <w:szCs w:val="24"/>
        </w:rPr>
      </w:pPr>
    </w:p>
    <w:p w14:paraId="3414D6DE" w14:textId="6563E51D" w:rsidR="00A14012" w:rsidRPr="00D409C9" w:rsidRDefault="00A14012" w:rsidP="00A14012">
      <w:pPr>
        <w:ind w:left="360"/>
        <w:jc w:val="both"/>
        <w:rPr>
          <w:rFonts w:cstheme="minorHAnsi"/>
          <w:sz w:val="24"/>
          <w:szCs w:val="24"/>
        </w:rPr>
      </w:pPr>
      <w:r w:rsidRPr="00D409C9">
        <w:rPr>
          <w:rFonts w:cstheme="minorHAnsi"/>
          <w:sz w:val="24"/>
          <w:szCs w:val="24"/>
        </w:rPr>
        <w:t xml:space="preserve">ODI is the only authorized reviewer and scorer of the good faith requirement criteria.  At the sole discretion of ODI as to matters pertaining to the City’s MBE/WBE Program, the </w:t>
      </w:r>
      <w:r w:rsidR="00E733AC" w:rsidRPr="00D409C9">
        <w:rPr>
          <w:rFonts w:cstheme="minorHAnsi"/>
          <w:sz w:val="24"/>
          <w:szCs w:val="24"/>
        </w:rPr>
        <w:t>bidder</w:t>
      </w:r>
      <w:r w:rsidRPr="00D409C9">
        <w:rPr>
          <w:rFonts w:cstheme="minorHAnsi"/>
          <w:sz w:val="24"/>
          <w:szCs w:val="24"/>
        </w:rPr>
        <w:t xml:space="preserve"> may be asked or allowed to clarify information in their response related to the MBE/WBE Program or may be asked or allowed to correct an obvious error in the information submitted in relation to the MBE/WBE Program. </w:t>
      </w:r>
    </w:p>
    <w:p w14:paraId="1E83E0FC" w14:textId="77777777" w:rsidR="00A14012" w:rsidRPr="00D409C9" w:rsidRDefault="00A14012" w:rsidP="00A14012">
      <w:pPr>
        <w:ind w:left="360"/>
        <w:jc w:val="both"/>
        <w:rPr>
          <w:rFonts w:cstheme="minorHAnsi"/>
          <w:sz w:val="24"/>
          <w:szCs w:val="24"/>
        </w:rPr>
      </w:pPr>
    </w:p>
    <w:p w14:paraId="445AF153" w14:textId="5D127DE2" w:rsidR="00A14012" w:rsidRPr="00D409C9" w:rsidRDefault="00A14012" w:rsidP="00A14012">
      <w:pPr>
        <w:ind w:left="360"/>
        <w:jc w:val="both"/>
        <w:rPr>
          <w:rFonts w:cstheme="minorHAnsi"/>
          <w:sz w:val="24"/>
          <w:szCs w:val="24"/>
        </w:rPr>
      </w:pPr>
      <w:r w:rsidRPr="00D409C9">
        <w:rPr>
          <w:rFonts w:cstheme="minorHAnsi"/>
          <w:sz w:val="24"/>
          <w:szCs w:val="24"/>
        </w:rPr>
        <w:t>Partial points may be awarded for a category.  A score of 80 points of higher is considered to have demonstrated a good faith effort was made to achieve the project’s MBE/WBE goal.  ODI, at is sole discretion, may deem a score of less than 80 demonstrated a good faith effort if there are extenuating circumstances.  If ODI determines a good faith effort was not made, the bid will be deemed non-responsive and removed from consideration for an award.</w:t>
      </w:r>
    </w:p>
    <w:p w14:paraId="6FE8C575" w14:textId="77777777" w:rsidR="00A14012" w:rsidRPr="00D409C9" w:rsidRDefault="00A14012" w:rsidP="00A14012">
      <w:pPr>
        <w:ind w:left="360"/>
        <w:jc w:val="both"/>
        <w:rPr>
          <w:rFonts w:cstheme="minorHAnsi"/>
          <w:sz w:val="24"/>
          <w:szCs w:val="24"/>
        </w:rPr>
      </w:pPr>
    </w:p>
    <w:p w14:paraId="397D5EBE" w14:textId="77777777" w:rsidR="00D409C9" w:rsidRPr="006562BB" w:rsidRDefault="00A14012" w:rsidP="00D409C9">
      <w:pPr>
        <w:ind w:left="360"/>
        <w:jc w:val="both"/>
        <w:rPr>
          <w:rFonts w:cstheme="minorHAnsi"/>
          <w:sz w:val="24"/>
          <w:szCs w:val="24"/>
        </w:rPr>
      </w:pPr>
      <w:r w:rsidRPr="00D409C9">
        <w:rPr>
          <w:rFonts w:cstheme="minorHAnsi"/>
          <w:sz w:val="24"/>
          <w:szCs w:val="24"/>
        </w:rPr>
        <w:t>A FORM B12 should have been included as one of the bid documents posted on B</w:t>
      </w:r>
      <w:r w:rsidR="00071645" w:rsidRPr="00D409C9">
        <w:rPr>
          <w:rFonts w:cstheme="minorHAnsi"/>
          <w:sz w:val="24"/>
          <w:szCs w:val="24"/>
        </w:rPr>
        <w:t>id Express</w:t>
      </w:r>
      <w:r w:rsidRPr="00D409C9">
        <w:rPr>
          <w:rFonts w:cstheme="minorHAnsi"/>
          <w:sz w:val="24"/>
          <w:szCs w:val="24"/>
        </w:rPr>
        <w:t xml:space="preserve">.  A copy of FORM B12 is also available at </w:t>
      </w:r>
      <w:hyperlink r:id="rId11" w:history="1">
        <w:r w:rsidR="00D409C9" w:rsidRPr="00F25D60">
          <w:rPr>
            <w:rStyle w:val="Hyperlink"/>
            <w:rFonts w:cstheme="minorHAnsi"/>
            <w:sz w:val="24"/>
            <w:szCs w:val="24"/>
          </w:rPr>
          <w:t>https://www.columbus.gov/publicservice/Design-and-Construction/document-library/Consultant-Selection/</w:t>
        </w:r>
      </w:hyperlink>
    </w:p>
    <w:p w14:paraId="0CAE5434" w14:textId="1E3F31A7" w:rsidR="000934BC" w:rsidRDefault="000934BC" w:rsidP="000934BC">
      <w:pPr>
        <w:jc w:val="both"/>
        <w:rPr>
          <w:sz w:val="24"/>
          <w:szCs w:val="24"/>
        </w:rPr>
      </w:pPr>
    </w:p>
    <w:p w14:paraId="3A6AD0A8" w14:textId="77777777" w:rsidR="00EE6D96" w:rsidRPr="0084578E" w:rsidRDefault="00EE6D96" w:rsidP="00252D37">
      <w:pPr>
        <w:pStyle w:val="ListParagraph"/>
        <w:numPr>
          <w:ilvl w:val="0"/>
          <w:numId w:val="1"/>
        </w:numPr>
        <w:ind w:left="360"/>
        <w:jc w:val="both"/>
        <w:rPr>
          <w:b/>
          <w:sz w:val="24"/>
          <w:szCs w:val="24"/>
        </w:rPr>
      </w:pPr>
      <w:r>
        <w:rPr>
          <w:b/>
          <w:sz w:val="24"/>
          <w:szCs w:val="24"/>
        </w:rPr>
        <w:t xml:space="preserve">Determining Bid Award </w:t>
      </w:r>
    </w:p>
    <w:p w14:paraId="7881F78B" w14:textId="687AB83C" w:rsidR="00EE6D96" w:rsidRPr="00C37C36" w:rsidRDefault="00EE6D96" w:rsidP="00EE6D96">
      <w:pPr>
        <w:ind w:left="360"/>
        <w:jc w:val="both"/>
        <w:rPr>
          <w:rFonts w:cstheme="minorHAnsi"/>
          <w:sz w:val="24"/>
          <w:szCs w:val="24"/>
        </w:rPr>
      </w:pPr>
      <w:r>
        <w:rPr>
          <w:sz w:val="24"/>
          <w:szCs w:val="24"/>
        </w:rPr>
        <w:t>The bid award process will be as follows</w:t>
      </w:r>
      <w:r w:rsidR="00C37C36">
        <w:rPr>
          <w:sz w:val="24"/>
          <w:szCs w:val="24"/>
        </w:rPr>
        <w:t xml:space="preserve"> to determine </w:t>
      </w:r>
      <w:r w:rsidR="00C37C36" w:rsidRPr="00C37C36">
        <w:rPr>
          <w:rFonts w:cstheme="minorHAnsi"/>
          <w:sz w:val="24"/>
          <w:szCs w:val="24"/>
        </w:rPr>
        <w:t xml:space="preserve">the </w:t>
      </w:r>
      <w:r w:rsidR="00C37C36" w:rsidRPr="00C37C36">
        <w:rPr>
          <w:rFonts w:cstheme="minorHAnsi"/>
          <w:color w:val="313335"/>
          <w:spacing w:val="2"/>
          <w:sz w:val="24"/>
          <w:szCs w:val="24"/>
          <w:shd w:val="clear" w:color="auto" w:fill="FFFFFF"/>
        </w:rPr>
        <w:t>lowest, responsive, responsible, and best bidder</w:t>
      </w:r>
      <w:r w:rsidRPr="00C37C36">
        <w:rPr>
          <w:rFonts w:cstheme="minorHAnsi"/>
          <w:sz w:val="24"/>
          <w:szCs w:val="24"/>
        </w:rPr>
        <w:t>:</w:t>
      </w:r>
    </w:p>
    <w:p w14:paraId="2D02928C" w14:textId="77777777" w:rsidR="00EE6D96" w:rsidRPr="00865F4D" w:rsidRDefault="00EE6D96" w:rsidP="00252D37">
      <w:pPr>
        <w:pStyle w:val="ListParagraph"/>
        <w:numPr>
          <w:ilvl w:val="0"/>
          <w:numId w:val="2"/>
        </w:numPr>
        <w:ind w:left="720"/>
        <w:jc w:val="both"/>
        <w:rPr>
          <w:sz w:val="24"/>
          <w:szCs w:val="24"/>
        </w:rPr>
      </w:pPr>
      <w:r w:rsidRPr="00EC5302">
        <w:rPr>
          <w:sz w:val="24"/>
          <w:szCs w:val="24"/>
        </w:rPr>
        <w:t>Bids opened in Bid Express will be listed, stating the bidder name and total bid price.</w:t>
      </w:r>
      <w:r w:rsidRPr="00865F4D">
        <w:rPr>
          <w:sz w:val="24"/>
          <w:szCs w:val="24"/>
        </w:rPr>
        <w:t xml:space="preserve">  This list will be posted and emailed.</w:t>
      </w:r>
    </w:p>
    <w:p w14:paraId="56BCD2DC" w14:textId="60EFF2DB" w:rsidR="00EE6D96" w:rsidRDefault="00EE6D96" w:rsidP="00252D37">
      <w:pPr>
        <w:pStyle w:val="ListParagraph"/>
        <w:numPr>
          <w:ilvl w:val="0"/>
          <w:numId w:val="2"/>
        </w:numPr>
        <w:ind w:left="720"/>
        <w:jc w:val="both"/>
        <w:rPr>
          <w:sz w:val="24"/>
          <w:szCs w:val="24"/>
        </w:rPr>
      </w:pPr>
      <w:r w:rsidRPr="00CD26E8">
        <w:rPr>
          <w:sz w:val="24"/>
          <w:szCs w:val="24"/>
        </w:rPr>
        <w:t>Bids will then be evaluated for responsiveness factors and responsibility factors.</w:t>
      </w:r>
    </w:p>
    <w:p w14:paraId="7044B2C4" w14:textId="752937A1" w:rsidR="003D172B" w:rsidRDefault="003D172B" w:rsidP="00252D37">
      <w:pPr>
        <w:pStyle w:val="ListParagraph"/>
        <w:numPr>
          <w:ilvl w:val="0"/>
          <w:numId w:val="2"/>
        </w:numPr>
        <w:ind w:left="720"/>
        <w:jc w:val="both"/>
        <w:rPr>
          <w:sz w:val="24"/>
          <w:szCs w:val="24"/>
        </w:rPr>
      </w:pPr>
      <w:r>
        <w:rPr>
          <w:sz w:val="24"/>
          <w:szCs w:val="24"/>
        </w:rPr>
        <w:lastRenderedPageBreak/>
        <w:t>Bids will be reviewed to determine if they met the contract’s MBE/WBE goal.</w:t>
      </w:r>
    </w:p>
    <w:p w14:paraId="39D0269B" w14:textId="713B57A0" w:rsidR="003D172B" w:rsidRPr="006562BB" w:rsidRDefault="003D172B" w:rsidP="00252D37">
      <w:pPr>
        <w:pStyle w:val="List3"/>
        <w:numPr>
          <w:ilvl w:val="0"/>
          <w:numId w:val="10"/>
        </w:numPr>
        <w:autoSpaceDE w:val="0"/>
        <w:autoSpaceDN w:val="0"/>
        <w:adjustRightInd w:val="0"/>
        <w:rPr>
          <w:rFonts w:asciiTheme="minorHAnsi" w:hAnsiTheme="minorHAnsi" w:cstheme="minorHAnsi"/>
        </w:rPr>
      </w:pPr>
      <w:r w:rsidRPr="006562BB">
        <w:rPr>
          <w:rFonts w:asciiTheme="minorHAnsi" w:hAnsiTheme="minorHAnsi" w:cstheme="minorHAnsi"/>
        </w:rPr>
        <w:t xml:space="preserve">Those that met the contract’s MBE/WBE goal will be eligible for </w:t>
      </w:r>
      <w:r>
        <w:rPr>
          <w:rFonts w:asciiTheme="minorHAnsi" w:hAnsiTheme="minorHAnsi" w:cstheme="minorHAnsi"/>
        </w:rPr>
        <w:t>bid</w:t>
      </w:r>
      <w:r w:rsidRPr="006562BB">
        <w:rPr>
          <w:rFonts w:asciiTheme="minorHAnsi" w:hAnsiTheme="minorHAnsi" w:cstheme="minorHAnsi"/>
        </w:rPr>
        <w:t xml:space="preserve"> award.</w:t>
      </w:r>
    </w:p>
    <w:p w14:paraId="0165D291" w14:textId="44588FE3" w:rsidR="003D172B" w:rsidRPr="006562BB" w:rsidRDefault="003D172B" w:rsidP="00252D37">
      <w:pPr>
        <w:pStyle w:val="List3"/>
        <w:numPr>
          <w:ilvl w:val="0"/>
          <w:numId w:val="10"/>
        </w:numPr>
        <w:autoSpaceDE w:val="0"/>
        <w:autoSpaceDN w:val="0"/>
        <w:adjustRightInd w:val="0"/>
        <w:rPr>
          <w:rFonts w:asciiTheme="minorHAnsi" w:hAnsiTheme="minorHAnsi" w:cstheme="minorHAnsi"/>
        </w:rPr>
      </w:pPr>
      <w:r w:rsidRPr="006562BB">
        <w:rPr>
          <w:rFonts w:asciiTheme="minorHAnsi" w:hAnsiTheme="minorHAnsi" w:cstheme="minorHAnsi"/>
        </w:rPr>
        <w:t xml:space="preserve">The good faith effort (information provided with </w:t>
      </w:r>
      <w:r w:rsidRPr="0057170E">
        <w:rPr>
          <w:rFonts w:asciiTheme="minorHAnsi" w:hAnsiTheme="minorHAnsi" w:cstheme="minorHAnsi"/>
        </w:rPr>
        <w:t>FORM B12)</w:t>
      </w:r>
      <w:r w:rsidRPr="006562BB">
        <w:rPr>
          <w:rFonts w:asciiTheme="minorHAnsi" w:hAnsiTheme="minorHAnsi" w:cstheme="minorHAnsi"/>
        </w:rPr>
        <w:t xml:space="preserve"> will be reviewed and scored for </w:t>
      </w:r>
      <w:r>
        <w:rPr>
          <w:rFonts w:asciiTheme="minorHAnsi" w:hAnsiTheme="minorHAnsi" w:cstheme="minorHAnsi"/>
        </w:rPr>
        <w:t>bid</w:t>
      </w:r>
      <w:r w:rsidRPr="006562BB">
        <w:rPr>
          <w:rFonts w:asciiTheme="minorHAnsi" w:hAnsiTheme="minorHAnsi" w:cstheme="minorHAnsi"/>
        </w:rPr>
        <w:t xml:space="preserve">s that did not meet the contract’s MBE/WBE goal.  </w:t>
      </w:r>
      <w:r>
        <w:rPr>
          <w:rFonts w:asciiTheme="minorHAnsi" w:hAnsiTheme="minorHAnsi" w:cstheme="minorHAnsi"/>
        </w:rPr>
        <w:t>Bid</w:t>
      </w:r>
      <w:r w:rsidRPr="006562BB">
        <w:rPr>
          <w:rFonts w:asciiTheme="minorHAnsi" w:hAnsiTheme="minorHAnsi" w:cstheme="minorHAnsi"/>
        </w:rPr>
        <w:t xml:space="preserve">s that did not meet the MBE/WBE goal but scored 80 or more points on a good faith effort will still be eligible for </w:t>
      </w:r>
      <w:r>
        <w:rPr>
          <w:rFonts w:asciiTheme="minorHAnsi" w:hAnsiTheme="minorHAnsi" w:cstheme="minorHAnsi"/>
        </w:rPr>
        <w:t>bid</w:t>
      </w:r>
      <w:r w:rsidRPr="006562BB">
        <w:rPr>
          <w:rFonts w:asciiTheme="minorHAnsi" w:hAnsiTheme="minorHAnsi" w:cstheme="minorHAnsi"/>
        </w:rPr>
        <w:t xml:space="preserve"> award.</w:t>
      </w:r>
    </w:p>
    <w:p w14:paraId="3A4BB861" w14:textId="5FDDD4CC" w:rsidR="003D172B" w:rsidRPr="006562BB" w:rsidRDefault="003D172B" w:rsidP="00252D37">
      <w:pPr>
        <w:pStyle w:val="List3"/>
        <w:numPr>
          <w:ilvl w:val="0"/>
          <w:numId w:val="10"/>
        </w:numPr>
        <w:autoSpaceDE w:val="0"/>
        <w:autoSpaceDN w:val="0"/>
        <w:adjustRightInd w:val="0"/>
        <w:rPr>
          <w:rFonts w:asciiTheme="minorHAnsi" w:hAnsiTheme="minorHAnsi" w:cstheme="minorHAnsi"/>
        </w:rPr>
      </w:pPr>
      <w:r w:rsidRPr="006562BB">
        <w:rPr>
          <w:rFonts w:asciiTheme="minorHAnsi" w:hAnsiTheme="minorHAnsi" w:cstheme="minorHAnsi"/>
        </w:rPr>
        <w:t xml:space="preserve">If the good faith effort score is less than 80 points, the </w:t>
      </w:r>
      <w:r>
        <w:rPr>
          <w:rFonts w:asciiTheme="minorHAnsi" w:hAnsiTheme="minorHAnsi" w:cstheme="minorHAnsi"/>
        </w:rPr>
        <w:t>bid</w:t>
      </w:r>
      <w:r w:rsidRPr="006562BB">
        <w:rPr>
          <w:rFonts w:asciiTheme="minorHAnsi" w:hAnsiTheme="minorHAnsi" w:cstheme="minorHAnsi"/>
        </w:rPr>
        <w:t xml:space="preserve"> could still be eligible for award if ODI determines unusual circumstances impacted the good faith effort.</w:t>
      </w:r>
    </w:p>
    <w:p w14:paraId="05ED2175" w14:textId="37879C4E" w:rsidR="003D172B" w:rsidRDefault="003D172B" w:rsidP="00252D37">
      <w:pPr>
        <w:pStyle w:val="List3"/>
        <w:numPr>
          <w:ilvl w:val="0"/>
          <w:numId w:val="10"/>
        </w:numPr>
        <w:autoSpaceDE w:val="0"/>
        <w:autoSpaceDN w:val="0"/>
        <w:adjustRightInd w:val="0"/>
        <w:rPr>
          <w:rFonts w:asciiTheme="minorHAnsi" w:hAnsiTheme="minorHAnsi" w:cstheme="minorHAnsi"/>
        </w:rPr>
      </w:pPr>
      <w:r w:rsidRPr="006562BB">
        <w:rPr>
          <w:rFonts w:asciiTheme="minorHAnsi" w:hAnsiTheme="minorHAnsi" w:cstheme="minorHAnsi"/>
        </w:rPr>
        <w:t xml:space="preserve">If ODI recommends a </w:t>
      </w:r>
      <w:r>
        <w:rPr>
          <w:rFonts w:asciiTheme="minorHAnsi" w:hAnsiTheme="minorHAnsi" w:cstheme="minorHAnsi"/>
        </w:rPr>
        <w:t>bid</w:t>
      </w:r>
      <w:r w:rsidRPr="006562BB">
        <w:rPr>
          <w:rFonts w:asciiTheme="minorHAnsi" w:hAnsiTheme="minorHAnsi" w:cstheme="minorHAnsi"/>
        </w:rPr>
        <w:t xml:space="preserve"> be deemed non-responsive for failing to meet the MBE/WBE goal and/or for failing to document a sufficient good faith effort, the recommendation will be forwarded to the Director of Public Service and the Director of Finance and Management for review and concurrence.  If they concur with ODI, the Department of Public Service will send a letter to the </w:t>
      </w:r>
      <w:r>
        <w:rPr>
          <w:rFonts w:asciiTheme="minorHAnsi" w:hAnsiTheme="minorHAnsi" w:cstheme="minorHAnsi"/>
        </w:rPr>
        <w:t>bidder</w:t>
      </w:r>
      <w:r w:rsidRPr="006562BB">
        <w:rPr>
          <w:rFonts w:asciiTheme="minorHAnsi" w:hAnsiTheme="minorHAnsi" w:cstheme="minorHAnsi"/>
        </w:rPr>
        <w:t xml:space="preserve"> informing the </w:t>
      </w:r>
      <w:r>
        <w:rPr>
          <w:rFonts w:asciiTheme="minorHAnsi" w:hAnsiTheme="minorHAnsi" w:cstheme="minorHAnsi"/>
        </w:rPr>
        <w:t>bidder</w:t>
      </w:r>
      <w:r w:rsidRPr="006562BB">
        <w:rPr>
          <w:rFonts w:asciiTheme="minorHAnsi" w:hAnsiTheme="minorHAnsi" w:cstheme="minorHAnsi"/>
        </w:rPr>
        <w:t xml:space="preserve"> of the decision and the </w:t>
      </w:r>
      <w:r w:rsidR="00C37C36">
        <w:rPr>
          <w:rFonts w:asciiTheme="minorHAnsi" w:hAnsiTheme="minorHAnsi" w:cstheme="minorHAnsi"/>
        </w:rPr>
        <w:t>bid</w:t>
      </w:r>
      <w:r w:rsidRPr="006562BB">
        <w:rPr>
          <w:rFonts w:asciiTheme="minorHAnsi" w:hAnsiTheme="minorHAnsi" w:cstheme="minorHAnsi"/>
        </w:rPr>
        <w:t xml:space="preserve"> will be removed from award consideration.</w:t>
      </w:r>
    </w:p>
    <w:p w14:paraId="14E493E1" w14:textId="40A0FE4D" w:rsidR="003469AE" w:rsidRDefault="003469AE" w:rsidP="00252D37">
      <w:pPr>
        <w:pStyle w:val="List3"/>
        <w:numPr>
          <w:ilvl w:val="2"/>
          <w:numId w:val="10"/>
        </w:numPr>
        <w:autoSpaceDE w:val="0"/>
        <w:autoSpaceDN w:val="0"/>
        <w:adjustRightInd w:val="0"/>
        <w:ind w:left="720"/>
        <w:rPr>
          <w:rFonts w:asciiTheme="minorHAnsi" w:hAnsiTheme="minorHAnsi" w:cstheme="minorHAnsi"/>
        </w:rPr>
      </w:pPr>
      <w:r>
        <w:rPr>
          <w:rFonts w:asciiTheme="minorHAnsi" w:hAnsiTheme="minorHAnsi" w:cstheme="minorHAnsi"/>
        </w:rPr>
        <w:t>Bids determined to be non-responsive or non-responsible will be removed from bid award consideration.</w:t>
      </w:r>
    </w:p>
    <w:p w14:paraId="5E2C9F48" w14:textId="77777777" w:rsidR="003469AE" w:rsidRDefault="003469AE" w:rsidP="00252D37">
      <w:pPr>
        <w:pStyle w:val="List3"/>
        <w:numPr>
          <w:ilvl w:val="2"/>
          <w:numId w:val="10"/>
        </w:numPr>
        <w:autoSpaceDE w:val="0"/>
        <w:autoSpaceDN w:val="0"/>
        <w:adjustRightInd w:val="0"/>
        <w:ind w:left="720"/>
        <w:rPr>
          <w:rFonts w:asciiTheme="minorHAnsi" w:hAnsiTheme="minorHAnsi" w:cstheme="minorHAnsi"/>
        </w:rPr>
      </w:pPr>
      <w:r>
        <w:rPr>
          <w:rFonts w:asciiTheme="minorHAnsi" w:hAnsiTheme="minorHAnsi" w:cstheme="minorHAnsi"/>
        </w:rPr>
        <w:t>Bids that were approved for the bid discount will have the bid discount applied to their bid amount.</w:t>
      </w:r>
    </w:p>
    <w:p w14:paraId="5C0B68F4" w14:textId="77777777" w:rsidR="0019460F" w:rsidRDefault="003469AE" w:rsidP="00252D37">
      <w:pPr>
        <w:pStyle w:val="List3"/>
        <w:numPr>
          <w:ilvl w:val="2"/>
          <w:numId w:val="10"/>
        </w:numPr>
        <w:autoSpaceDE w:val="0"/>
        <w:autoSpaceDN w:val="0"/>
        <w:adjustRightInd w:val="0"/>
        <w:ind w:left="720"/>
        <w:rPr>
          <w:rFonts w:asciiTheme="minorHAnsi" w:hAnsiTheme="minorHAnsi" w:cstheme="minorHAnsi"/>
        </w:rPr>
      </w:pPr>
      <w:r>
        <w:rPr>
          <w:rFonts w:asciiTheme="minorHAnsi" w:hAnsiTheme="minorHAnsi" w:cstheme="minorHAnsi"/>
        </w:rPr>
        <w:t>Bids deemed responsive and responsible</w:t>
      </w:r>
      <w:r w:rsidR="0019460F">
        <w:rPr>
          <w:rFonts w:asciiTheme="minorHAnsi" w:hAnsiTheme="minorHAnsi" w:cstheme="minorHAnsi"/>
        </w:rPr>
        <w:t xml:space="preserve"> will be ranked in order of lowest bid amount.  This ranking will include the application of approved bid discounts.</w:t>
      </w:r>
    </w:p>
    <w:p w14:paraId="5FD8E9E5" w14:textId="77777777" w:rsidR="0019460F" w:rsidRPr="0019460F" w:rsidRDefault="0019460F" w:rsidP="00252D37">
      <w:pPr>
        <w:pStyle w:val="List3"/>
        <w:numPr>
          <w:ilvl w:val="2"/>
          <w:numId w:val="10"/>
        </w:numPr>
        <w:autoSpaceDE w:val="0"/>
        <w:autoSpaceDN w:val="0"/>
        <w:adjustRightInd w:val="0"/>
        <w:ind w:left="720"/>
        <w:rPr>
          <w:rFonts w:asciiTheme="minorHAnsi" w:hAnsiTheme="minorHAnsi" w:cstheme="minorHAnsi"/>
        </w:rPr>
      </w:pPr>
      <w:r>
        <w:rPr>
          <w:rFonts w:asciiTheme="minorHAnsi" w:hAnsiTheme="minorHAnsi" w:cstheme="minorHAnsi"/>
        </w:rPr>
        <w:t xml:space="preserve">A recommendation letter will be sent to the Director of Public Service recommending the </w:t>
      </w:r>
      <w:r w:rsidRPr="00C37C36">
        <w:rPr>
          <w:rFonts w:asciiTheme="minorHAnsi" w:hAnsiTheme="minorHAnsi" w:cstheme="minorHAnsi"/>
          <w:color w:val="313335"/>
          <w:spacing w:val="2"/>
          <w:shd w:val="clear" w:color="auto" w:fill="FFFFFF"/>
        </w:rPr>
        <w:t>lowest, responsive, responsible, and best bidder</w:t>
      </w:r>
      <w:r>
        <w:rPr>
          <w:rFonts w:asciiTheme="minorHAnsi" w:hAnsiTheme="minorHAnsi" w:cstheme="minorHAnsi"/>
          <w:color w:val="313335"/>
          <w:spacing w:val="2"/>
          <w:shd w:val="clear" w:color="auto" w:fill="FFFFFF"/>
        </w:rPr>
        <w:t xml:space="preserve"> for bid award.</w:t>
      </w:r>
    </w:p>
    <w:p w14:paraId="43E0A054" w14:textId="4E4318AD" w:rsidR="0019460F" w:rsidRDefault="0019460F" w:rsidP="00252D37">
      <w:pPr>
        <w:pStyle w:val="List3"/>
        <w:numPr>
          <w:ilvl w:val="2"/>
          <w:numId w:val="10"/>
        </w:numPr>
        <w:autoSpaceDE w:val="0"/>
        <w:autoSpaceDN w:val="0"/>
        <w:adjustRightInd w:val="0"/>
        <w:ind w:left="720"/>
        <w:rPr>
          <w:rFonts w:asciiTheme="minorHAnsi" w:hAnsiTheme="minorHAnsi" w:cstheme="minorHAnsi"/>
        </w:rPr>
      </w:pPr>
      <w:r>
        <w:rPr>
          <w:rFonts w:asciiTheme="minorHAnsi" w:hAnsiTheme="minorHAnsi" w:cstheme="minorHAnsi"/>
        </w:rPr>
        <w:t xml:space="preserve">The Director will respond to the recommendation letter with an award decision. </w:t>
      </w:r>
    </w:p>
    <w:p w14:paraId="3B98171B" w14:textId="77777777" w:rsidR="0019460F" w:rsidRDefault="0019460F" w:rsidP="0019460F">
      <w:pPr>
        <w:pStyle w:val="List3"/>
        <w:autoSpaceDE w:val="0"/>
        <w:autoSpaceDN w:val="0"/>
        <w:adjustRightInd w:val="0"/>
        <w:ind w:left="720"/>
        <w:rPr>
          <w:rFonts w:asciiTheme="minorHAnsi" w:hAnsiTheme="minorHAnsi" w:cstheme="minorHAnsi"/>
        </w:rPr>
      </w:pPr>
    </w:p>
    <w:p w14:paraId="2E83B3CA" w14:textId="77777777" w:rsidR="0019460F" w:rsidRPr="006562BB" w:rsidRDefault="0019460F" w:rsidP="0019460F">
      <w:pPr>
        <w:autoSpaceDE w:val="0"/>
        <w:autoSpaceDN w:val="0"/>
        <w:adjustRightInd w:val="0"/>
        <w:ind w:left="360"/>
        <w:jc w:val="both"/>
        <w:rPr>
          <w:rFonts w:cstheme="minorHAnsi"/>
          <w:sz w:val="24"/>
          <w:szCs w:val="24"/>
        </w:rPr>
      </w:pPr>
      <w:r w:rsidRPr="006562BB">
        <w:rPr>
          <w:rFonts w:cstheme="minorHAnsi"/>
          <w:sz w:val="24"/>
          <w:szCs w:val="24"/>
        </w:rPr>
        <w:t>Columbus City Council must approve the contract via a legislative request submitted by the Department of Public Service before a contract can be executed.</w:t>
      </w:r>
    </w:p>
    <w:p w14:paraId="0D9512BE" w14:textId="77777777" w:rsidR="0019460F" w:rsidRPr="006562BB" w:rsidRDefault="0019460F" w:rsidP="0019460F">
      <w:pPr>
        <w:ind w:left="360"/>
        <w:rPr>
          <w:rFonts w:cstheme="minorHAnsi"/>
          <w:bCs/>
          <w:sz w:val="24"/>
          <w:szCs w:val="24"/>
        </w:rPr>
      </w:pPr>
    </w:p>
    <w:p w14:paraId="496C635C" w14:textId="2AFCCC01" w:rsidR="003469AE" w:rsidRPr="0019460F" w:rsidRDefault="0019460F" w:rsidP="0019460F">
      <w:pPr>
        <w:pStyle w:val="List3"/>
        <w:autoSpaceDE w:val="0"/>
        <w:autoSpaceDN w:val="0"/>
        <w:adjustRightInd w:val="0"/>
        <w:ind w:left="360"/>
        <w:rPr>
          <w:rFonts w:asciiTheme="minorHAnsi" w:hAnsiTheme="minorHAnsi" w:cstheme="minorHAnsi"/>
        </w:rPr>
      </w:pPr>
      <w:r w:rsidRPr="0019460F">
        <w:rPr>
          <w:rFonts w:asciiTheme="minorHAnsi" w:hAnsiTheme="minorHAnsi" w:cstheme="minorHAnsi"/>
          <w:bCs/>
        </w:rPr>
        <w:t>Per City Code Section 329.11 (Issuance of addenda – Cancellation of invitation for bids, requests for statements of qualifications, and requests for proposals), the Director of Finance and Management (or designee) or the Department of Public Service may issue addenda to cancel any invitation for bids, request for statements of qualifications, and/or requests for proposals, and may reject any or all bids or proposals in whole or in part when it is in the best interests of the City.</w:t>
      </w:r>
      <w:r w:rsidR="003469AE" w:rsidRPr="0019460F">
        <w:rPr>
          <w:rFonts w:asciiTheme="minorHAnsi" w:hAnsiTheme="minorHAnsi" w:cstheme="minorHAnsi"/>
        </w:rPr>
        <w:t xml:space="preserve">  </w:t>
      </w:r>
    </w:p>
    <w:p w14:paraId="025C76B7" w14:textId="77777777" w:rsidR="003469AE" w:rsidRDefault="003469AE" w:rsidP="003469AE">
      <w:pPr>
        <w:pStyle w:val="List3"/>
        <w:autoSpaceDE w:val="0"/>
        <w:autoSpaceDN w:val="0"/>
        <w:adjustRightInd w:val="0"/>
        <w:rPr>
          <w:rFonts w:asciiTheme="minorHAnsi" w:hAnsiTheme="minorHAnsi" w:cstheme="minorHAnsi"/>
        </w:rPr>
      </w:pPr>
    </w:p>
    <w:p w14:paraId="17BB56FB" w14:textId="0FA028DE" w:rsidR="001A29B9" w:rsidRPr="00FC30D1" w:rsidRDefault="00FC30D1" w:rsidP="00252D37">
      <w:pPr>
        <w:pStyle w:val="ListParagraph"/>
        <w:numPr>
          <w:ilvl w:val="0"/>
          <w:numId w:val="1"/>
        </w:numPr>
        <w:ind w:left="360"/>
        <w:jc w:val="both"/>
        <w:rPr>
          <w:b/>
          <w:sz w:val="24"/>
          <w:szCs w:val="24"/>
        </w:rPr>
      </w:pPr>
      <w:r w:rsidRPr="00FC30D1">
        <w:rPr>
          <w:b/>
          <w:sz w:val="24"/>
          <w:szCs w:val="24"/>
        </w:rPr>
        <w:t xml:space="preserve">Appealing A </w:t>
      </w:r>
      <w:r w:rsidR="00C84971">
        <w:rPr>
          <w:b/>
          <w:sz w:val="24"/>
          <w:szCs w:val="24"/>
        </w:rPr>
        <w:t xml:space="preserve">Non-Responsive </w:t>
      </w:r>
      <w:r w:rsidRPr="00FC30D1">
        <w:rPr>
          <w:b/>
          <w:sz w:val="24"/>
          <w:szCs w:val="24"/>
        </w:rPr>
        <w:t>Decision</w:t>
      </w:r>
      <w:r w:rsidR="00C84971">
        <w:rPr>
          <w:b/>
          <w:sz w:val="24"/>
          <w:szCs w:val="24"/>
        </w:rPr>
        <w:t xml:space="preserve"> For Failing To Meet </w:t>
      </w:r>
      <w:r w:rsidR="00CA37BB">
        <w:rPr>
          <w:b/>
          <w:sz w:val="24"/>
          <w:szCs w:val="24"/>
        </w:rPr>
        <w:t xml:space="preserve">the </w:t>
      </w:r>
      <w:r w:rsidR="00C84971">
        <w:rPr>
          <w:b/>
          <w:sz w:val="24"/>
          <w:szCs w:val="24"/>
        </w:rPr>
        <w:t xml:space="preserve">MBE/WBE </w:t>
      </w:r>
      <w:r w:rsidR="00D545B1">
        <w:rPr>
          <w:b/>
          <w:sz w:val="24"/>
          <w:szCs w:val="24"/>
        </w:rPr>
        <w:t>Contract</w:t>
      </w:r>
      <w:r w:rsidR="00C84971">
        <w:rPr>
          <w:b/>
          <w:sz w:val="24"/>
          <w:szCs w:val="24"/>
        </w:rPr>
        <w:t xml:space="preserve"> Goal</w:t>
      </w:r>
    </w:p>
    <w:p w14:paraId="2C7B04C4" w14:textId="682FA258" w:rsidR="001A29B9" w:rsidRDefault="00C84971" w:rsidP="00FC30D1">
      <w:pPr>
        <w:ind w:left="360"/>
        <w:jc w:val="both"/>
        <w:rPr>
          <w:sz w:val="24"/>
          <w:szCs w:val="24"/>
        </w:rPr>
      </w:pPr>
      <w:r>
        <w:rPr>
          <w:sz w:val="24"/>
          <w:szCs w:val="24"/>
        </w:rPr>
        <w:t xml:space="preserve">If a bid is deemed non-responsive due to a failure to meet </w:t>
      </w:r>
      <w:r w:rsidR="00CA37BB">
        <w:rPr>
          <w:sz w:val="24"/>
          <w:szCs w:val="24"/>
        </w:rPr>
        <w:t xml:space="preserve">the </w:t>
      </w:r>
      <w:r>
        <w:rPr>
          <w:sz w:val="24"/>
          <w:szCs w:val="24"/>
        </w:rPr>
        <w:t xml:space="preserve">MBE/WBE </w:t>
      </w:r>
      <w:r w:rsidR="00D545B1">
        <w:rPr>
          <w:sz w:val="24"/>
          <w:szCs w:val="24"/>
        </w:rPr>
        <w:t>contract</w:t>
      </w:r>
      <w:r>
        <w:rPr>
          <w:sz w:val="24"/>
          <w:szCs w:val="24"/>
        </w:rPr>
        <w:t xml:space="preserve"> goal, the company that submitted the bid may request a meeting to appeal the decision.  The meeting request must be made within two business days of receiving the letter stating the bid was non-responsive by following the appeals contact information in the letter. </w:t>
      </w:r>
    </w:p>
    <w:p w14:paraId="1860D7D7" w14:textId="77777777" w:rsidR="001C2EDA" w:rsidRDefault="001C2EDA" w:rsidP="00FC30D1">
      <w:pPr>
        <w:ind w:left="360"/>
        <w:jc w:val="both"/>
        <w:rPr>
          <w:sz w:val="24"/>
          <w:szCs w:val="24"/>
        </w:rPr>
      </w:pPr>
    </w:p>
    <w:p w14:paraId="564523F4" w14:textId="18E69140" w:rsidR="001C2EDA" w:rsidRPr="001A29B9" w:rsidRDefault="001C2EDA" w:rsidP="00FC30D1">
      <w:pPr>
        <w:ind w:left="360"/>
        <w:jc w:val="both"/>
        <w:rPr>
          <w:sz w:val="24"/>
          <w:szCs w:val="24"/>
        </w:rPr>
      </w:pPr>
      <w:r>
        <w:rPr>
          <w:sz w:val="24"/>
          <w:szCs w:val="24"/>
        </w:rPr>
        <w:t xml:space="preserve">If a meeting is requested, the Office of Diversity and Inclusion (ODI) will explain why the non-responsive decision was made.  The bidder </w:t>
      </w:r>
      <w:r w:rsidR="00C1190E">
        <w:rPr>
          <w:sz w:val="24"/>
          <w:szCs w:val="24"/>
        </w:rPr>
        <w:t>may</w:t>
      </w:r>
      <w:r>
        <w:rPr>
          <w:sz w:val="24"/>
          <w:szCs w:val="24"/>
        </w:rPr>
        <w:t xml:space="preserve"> be allowed to clarify the original documentation, correct obvious mistakes in the documentation, or correct mistakes in the </w:t>
      </w:r>
      <w:r>
        <w:rPr>
          <w:sz w:val="24"/>
          <w:szCs w:val="24"/>
        </w:rPr>
        <w:lastRenderedPageBreak/>
        <w:t>submission of the documentation</w:t>
      </w:r>
      <w:r w:rsidR="00257E88">
        <w:rPr>
          <w:sz w:val="24"/>
          <w:szCs w:val="24"/>
        </w:rPr>
        <w:t>,</w:t>
      </w:r>
      <w:r>
        <w:rPr>
          <w:sz w:val="24"/>
          <w:szCs w:val="24"/>
        </w:rPr>
        <w:t xml:space="preserve"> within </w:t>
      </w:r>
      <w:r w:rsidR="00C1190E">
        <w:rPr>
          <w:sz w:val="24"/>
          <w:szCs w:val="24"/>
        </w:rPr>
        <w:t>two City business days</w:t>
      </w:r>
      <w:r>
        <w:rPr>
          <w:sz w:val="24"/>
          <w:szCs w:val="24"/>
        </w:rPr>
        <w:t xml:space="preserve"> </w:t>
      </w:r>
      <w:r w:rsidR="00C1190E">
        <w:rPr>
          <w:sz w:val="24"/>
          <w:szCs w:val="24"/>
        </w:rPr>
        <w:t xml:space="preserve">(City business days exclude weekend days and City recognized holidays) </w:t>
      </w:r>
      <w:r>
        <w:rPr>
          <w:sz w:val="24"/>
          <w:szCs w:val="24"/>
        </w:rPr>
        <w:t xml:space="preserve">of being provided details relative to the deficiencies in the bid documentation.  </w:t>
      </w:r>
      <w:r w:rsidR="004C1372">
        <w:rPr>
          <w:sz w:val="24"/>
          <w:szCs w:val="24"/>
        </w:rPr>
        <w:t xml:space="preserve">The bidder will not be allowed to perform </w:t>
      </w:r>
      <w:r w:rsidR="00A7661D">
        <w:rPr>
          <w:sz w:val="24"/>
          <w:szCs w:val="24"/>
        </w:rPr>
        <w:t xml:space="preserve">additional good faith effort tasks (to increase the good faith effort score) that were </w:t>
      </w:r>
      <w:r w:rsidR="004C1372">
        <w:rPr>
          <w:sz w:val="24"/>
          <w:szCs w:val="24"/>
        </w:rPr>
        <w:t xml:space="preserve">not performed prior to bid submission.  The clarifications, changes, corrections, etc., allowed or not allowed will be done solely at the discretion of ODI.  </w:t>
      </w:r>
      <w:r w:rsidR="0012222A" w:rsidRPr="006562BB">
        <w:rPr>
          <w:rFonts w:cstheme="minorHAnsi"/>
          <w:sz w:val="24"/>
          <w:szCs w:val="24"/>
        </w:rPr>
        <w:t>If</w:t>
      </w:r>
      <w:r w:rsidR="0012222A" w:rsidRPr="006562BB">
        <w:rPr>
          <w:rFonts w:cstheme="minorHAnsi"/>
          <w:spacing w:val="-13"/>
          <w:sz w:val="24"/>
          <w:szCs w:val="24"/>
        </w:rPr>
        <w:t xml:space="preserve"> </w:t>
      </w:r>
      <w:r w:rsidR="0012222A" w:rsidRPr="006562BB">
        <w:rPr>
          <w:rFonts w:cstheme="minorHAnsi"/>
          <w:sz w:val="24"/>
          <w:szCs w:val="24"/>
        </w:rPr>
        <w:t>the</w:t>
      </w:r>
      <w:r w:rsidR="0012222A" w:rsidRPr="006562BB">
        <w:rPr>
          <w:rFonts w:cstheme="minorHAnsi"/>
          <w:spacing w:val="-14"/>
          <w:sz w:val="24"/>
          <w:szCs w:val="24"/>
        </w:rPr>
        <w:t xml:space="preserve"> </w:t>
      </w:r>
      <w:r w:rsidR="0012222A" w:rsidRPr="006562BB">
        <w:rPr>
          <w:rFonts w:cstheme="minorHAnsi"/>
          <w:sz w:val="24"/>
          <w:szCs w:val="24"/>
        </w:rPr>
        <w:t>Office</w:t>
      </w:r>
      <w:r w:rsidR="0012222A" w:rsidRPr="006562BB">
        <w:rPr>
          <w:rFonts w:cstheme="minorHAnsi"/>
          <w:spacing w:val="-14"/>
          <w:sz w:val="24"/>
          <w:szCs w:val="24"/>
        </w:rPr>
        <w:t xml:space="preserve"> </w:t>
      </w:r>
      <w:r w:rsidR="0012222A" w:rsidRPr="006562BB">
        <w:rPr>
          <w:rFonts w:cstheme="minorHAnsi"/>
          <w:sz w:val="24"/>
          <w:szCs w:val="24"/>
        </w:rPr>
        <w:t>of</w:t>
      </w:r>
      <w:r w:rsidR="0012222A" w:rsidRPr="006562BB">
        <w:rPr>
          <w:rFonts w:cstheme="minorHAnsi"/>
          <w:spacing w:val="-13"/>
          <w:sz w:val="24"/>
          <w:szCs w:val="24"/>
        </w:rPr>
        <w:t xml:space="preserve"> </w:t>
      </w:r>
      <w:r w:rsidR="0012222A" w:rsidRPr="006562BB">
        <w:rPr>
          <w:rFonts w:cstheme="minorHAnsi"/>
          <w:sz w:val="24"/>
          <w:szCs w:val="24"/>
        </w:rPr>
        <w:t>Diversity</w:t>
      </w:r>
      <w:r w:rsidR="0012222A" w:rsidRPr="006562BB">
        <w:rPr>
          <w:rFonts w:cstheme="minorHAnsi"/>
          <w:spacing w:val="-14"/>
          <w:sz w:val="24"/>
          <w:szCs w:val="24"/>
        </w:rPr>
        <w:t xml:space="preserve"> </w:t>
      </w:r>
      <w:r w:rsidR="0012222A" w:rsidRPr="006562BB">
        <w:rPr>
          <w:rFonts w:cstheme="minorHAnsi"/>
          <w:sz w:val="24"/>
          <w:szCs w:val="24"/>
        </w:rPr>
        <w:t>and</w:t>
      </w:r>
      <w:r w:rsidR="0012222A" w:rsidRPr="006562BB">
        <w:rPr>
          <w:rFonts w:cstheme="minorHAnsi"/>
          <w:spacing w:val="-13"/>
          <w:sz w:val="24"/>
          <w:szCs w:val="24"/>
        </w:rPr>
        <w:t xml:space="preserve"> </w:t>
      </w:r>
      <w:r w:rsidR="0012222A" w:rsidRPr="006562BB">
        <w:rPr>
          <w:rFonts w:cstheme="minorHAnsi"/>
          <w:sz w:val="24"/>
          <w:szCs w:val="24"/>
        </w:rPr>
        <w:t>Inclusion still finds the bid or proposal to be non-responsive, the decision shall be final.</w:t>
      </w:r>
    </w:p>
    <w:p w14:paraId="6377170B" w14:textId="77777777" w:rsidR="00257E88" w:rsidRPr="001A29B9" w:rsidRDefault="00257E88" w:rsidP="00610FDF">
      <w:pPr>
        <w:ind w:left="360" w:hanging="360"/>
        <w:jc w:val="both"/>
        <w:rPr>
          <w:sz w:val="24"/>
          <w:szCs w:val="24"/>
        </w:rPr>
      </w:pPr>
    </w:p>
    <w:p w14:paraId="056B7B5D" w14:textId="605F0ECD" w:rsidR="00B94C70" w:rsidRDefault="00442747" w:rsidP="00252D37">
      <w:pPr>
        <w:pStyle w:val="ListParagraph"/>
        <w:numPr>
          <w:ilvl w:val="0"/>
          <w:numId w:val="1"/>
        </w:numPr>
        <w:ind w:left="360"/>
        <w:jc w:val="both"/>
        <w:rPr>
          <w:b/>
          <w:sz w:val="24"/>
          <w:szCs w:val="24"/>
        </w:rPr>
      </w:pPr>
      <w:r>
        <w:rPr>
          <w:b/>
          <w:sz w:val="24"/>
          <w:szCs w:val="24"/>
        </w:rPr>
        <w:t>C</w:t>
      </w:r>
      <w:r w:rsidR="00FF0275">
        <w:rPr>
          <w:b/>
          <w:sz w:val="24"/>
          <w:szCs w:val="24"/>
        </w:rPr>
        <w:t>ity Certified</w:t>
      </w:r>
      <w:r>
        <w:rPr>
          <w:b/>
          <w:sz w:val="24"/>
          <w:szCs w:val="24"/>
        </w:rPr>
        <w:t xml:space="preserve"> </w:t>
      </w:r>
      <w:r w:rsidR="008E3D8D">
        <w:rPr>
          <w:b/>
          <w:sz w:val="24"/>
          <w:szCs w:val="24"/>
        </w:rPr>
        <w:t xml:space="preserve">MBE/WBE </w:t>
      </w:r>
      <w:r w:rsidR="00B94C70">
        <w:rPr>
          <w:b/>
          <w:sz w:val="24"/>
          <w:szCs w:val="24"/>
        </w:rPr>
        <w:t>Subcontractor</w:t>
      </w:r>
      <w:r w:rsidR="00697B41">
        <w:rPr>
          <w:b/>
          <w:sz w:val="24"/>
          <w:szCs w:val="24"/>
        </w:rPr>
        <w:t xml:space="preserve"> Substitution Standards</w:t>
      </w:r>
    </w:p>
    <w:p w14:paraId="0F585734" w14:textId="61D932BD" w:rsidR="00902B0C" w:rsidRDefault="00697B41" w:rsidP="00697B41">
      <w:pPr>
        <w:ind w:left="360"/>
        <w:jc w:val="both"/>
        <w:rPr>
          <w:sz w:val="24"/>
          <w:szCs w:val="24"/>
        </w:rPr>
      </w:pPr>
      <w:r w:rsidRPr="00697B41">
        <w:rPr>
          <w:sz w:val="24"/>
          <w:szCs w:val="24"/>
        </w:rPr>
        <w:t>Contractors shall not terminate or change</w:t>
      </w:r>
      <w:r>
        <w:rPr>
          <w:sz w:val="24"/>
          <w:szCs w:val="24"/>
        </w:rPr>
        <w:t xml:space="preserve"> the terms of its MBE/WBE commitment after the contract award without adhering to the </w:t>
      </w:r>
      <w:r w:rsidR="008E3D8D">
        <w:rPr>
          <w:sz w:val="24"/>
          <w:szCs w:val="24"/>
        </w:rPr>
        <w:t xml:space="preserve">Office of Diversity and Inclusion’s (ODI) </w:t>
      </w:r>
      <w:r w:rsidR="00442747">
        <w:rPr>
          <w:sz w:val="24"/>
          <w:szCs w:val="24"/>
        </w:rPr>
        <w:t xml:space="preserve">City Certified </w:t>
      </w:r>
      <w:r>
        <w:rPr>
          <w:sz w:val="24"/>
          <w:szCs w:val="24"/>
        </w:rPr>
        <w:t>Subcontractor Substitution Standards</w:t>
      </w:r>
      <w:r w:rsidR="00442747">
        <w:rPr>
          <w:sz w:val="24"/>
          <w:szCs w:val="24"/>
        </w:rPr>
        <w:t xml:space="preserve"> </w:t>
      </w:r>
      <w:r w:rsidR="0012222A">
        <w:rPr>
          <w:sz w:val="24"/>
          <w:szCs w:val="24"/>
        </w:rPr>
        <w:t>summarized</w:t>
      </w:r>
      <w:r w:rsidR="00442747">
        <w:rPr>
          <w:sz w:val="24"/>
          <w:szCs w:val="24"/>
        </w:rPr>
        <w:t xml:space="preserve"> in this section</w:t>
      </w:r>
      <w:r>
        <w:rPr>
          <w:sz w:val="24"/>
          <w:szCs w:val="24"/>
        </w:rPr>
        <w:t>.  Contractors must</w:t>
      </w:r>
      <w:r w:rsidR="008E3D8D">
        <w:rPr>
          <w:sz w:val="24"/>
          <w:szCs w:val="24"/>
        </w:rPr>
        <w:t xml:space="preserve"> have good cause for removing a </w:t>
      </w:r>
      <w:r w:rsidR="00442747">
        <w:rPr>
          <w:sz w:val="24"/>
          <w:szCs w:val="24"/>
        </w:rPr>
        <w:t xml:space="preserve">City certified </w:t>
      </w:r>
      <w:r w:rsidR="008E3D8D">
        <w:rPr>
          <w:sz w:val="24"/>
          <w:szCs w:val="24"/>
        </w:rPr>
        <w:t>MBE/WBE</w:t>
      </w:r>
      <w:r>
        <w:rPr>
          <w:sz w:val="24"/>
          <w:szCs w:val="24"/>
        </w:rPr>
        <w:t xml:space="preserve"> </w:t>
      </w:r>
      <w:r w:rsidR="008E3D8D">
        <w:rPr>
          <w:sz w:val="24"/>
          <w:szCs w:val="24"/>
        </w:rPr>
        <w:t xml:space="preserve">subcontractor </w:t>
      </w:r>
      <w:r>
        <w:rPr>
          <w:sz w:val="24"/>
          <w:szCs w:val="24"/>
        </w:rPr>
        <w:t>and must obtain the City’s approval before substituting another subcontractor or self-performing the subcontract work.</w:t>
      </w:r>
      <w:r w:rsidR="00902B0C">
        <w:rPr>
          <w:sz w:val="24"/>
          <w:szCs w:val="24"/>
        </w:rPr>
        <w:t xml:space="preserve">  To show good cause, the contractor must submit </w:t>
      </w:r>
      <w:r w:rsidR="0088693C">
        <w:rPr>
          <w:sz w:val="24"/>
          <w:szCs w:val="24"/>
        </w:rPr>
        <w:t xml:space="preserve">documentation to </w:t>
      </w:r>
      <w:r w:rsidR="00902B0C">
        <w:rPr>
          <w:sz w:val="24"/>
          <w:szCs w:val="24"/>
        </w:rPr>
        <w:t>demonstrat</w:t>
      </w:r>
      <w:r w:rsidR="00456581">
        <w:rPr>
          <w:sz w:val="24"/>
          <w:szCs w:val="24"/>
        </w:rPr>
        <w:t>e</w:t>
      </w:r>
      <w:r w:rsidR="00902B0C">
        <w:rPr>
          <w:sz w:val="24"/>
          <w:szCs w:val="24"/>
        </w:rPr>
        <w:t xml:space="preserve"> the </w:t>
      </w:r>
      <w:r w:rsidR="00442747">
        <w:rPr>
          <w:sz w:val="24"/>
          <w:szCs w:val="24"/>
        </w:rPr>
        <w:t xml:space="preserve">City certified </w:t>
      </w:r>
      <w:r w:rsidR="008E3D8D">
        <w:rPr>
          <w:sz w:val="24"/>
          <w:szCs w:val="24"/>
        </w:rPr>
        <w:t xml:space="preserve">MBE/WBE </w:t>
      </w:r>
      <w:r w:rsidR="00902B0C">
        <w:rPr>
          <w:sz w:val="24"/>
          <w:szCs w:val="24"/>
        </w:rPr>
        <w:t>subcontractor was deficient in any of the following ways:</w:t>
      </w:r>
    </w:p>
    <w:p w14:paraId="5D9EAD04" w14:textId="77777777" w:rsidR="00B35246" w:rsidRDefault="009C2CB1" w:rsidP="00252D37">
      <w:pPr>
        <w:pStyle w:val="ListParagraph"/>
        <w:numPr>
          <w:ilvl w:val="0"/>
          <w:numId w:val="3"/>
        </w:numPr>
        <w:ind w:left="720"/>
        <w:jc w:val="both"/>
        <w:rPr>
          <w:sz w:val="24"/>
          <w:szCs w:val="24"/>
        </w:rPr>
      </w:pPr>
      <w:r>
        <w:rPr>
          <w:sz w:val="24"/>
          <w:szCs w:val="24"/>
        </w:rPr>
        <w:t xml:space="preserve">For any of the reasons listed in the Changing Subcontractors </w:t>
      </w:r>
      <w:r w:rsidR="00B35246">
        <w:rPr>
          <w:sz w:val="24"/>
          <w:szCs w:val="24"/>
        </w:rPr>
        <w:t xml:space="preserve">section of the Invitation to Bid document for this contract.  </w:t>
      </w:r>
    </w:p>
    <w:p w14:paraId="2DDB6E9F" w14:textId="7031E55B" w:rsidR="00902B0C" w:rsidRDefault="00902B0C" w:rsidP="00252D37">
      <w:pPr>
        <w:pStyle w:val="ListParagraph"/>
        <w:numPr>
          <w:ilvl w:val="0"/>
          <w:numId w:val="3"/>
        </w:numPr>
        <w:ind w:left="720"/>
        <w:jc w:val="both"/>
        <w:rPr>
          <w:sz w:val="24"/>
          <w:szCs w:val="24"/>
        </w:rPr>
      </w:pPr>
      <w:r>
        <w:rPr>
          <w:sz w:val="24"/>
          <w:szCs w:val="24"/>
        </w:rPr>
        <w:t xml:space="preserve">Failed or refused to meet the contractor’s reasonable bond requirements.  (Not applicable if the City waived bond requirements for </w:t>
      </w:r>
      <w:r w:rsidR="00442747">
        <w:rPr>
          <w:sz w:val="24"/>
          <w:szCs w:val="24"/>
        </w:rPr>
        <w:t xml:space="preserve">City certified </w:t>
      </w:r>
      <w:r>
        <w:rPr>
          <w:sz w:val="24"/>
          <w:szCs w:val="24"/>
        </w:rPr>
        <w:t xml:space="preserve">MBE/WBE subcontractors for this </w:t>
      </w:r>
      <w:r w:rsidR="00D545B1">
        <w:rPr>
          <w:sz w:val="24"/>
          <w:szCs w:val="24"/>
        </w:rPr>
        <w:t>contract</w:t>
      </w:r>
      <w:r>
        <w:rPr>
          <w:sz w:val="24"/>
          <w:szCs w:val="24"/>
        </w:rPr>
        <w:t>.)</w:t>
      </w:r>
    </w:p>
    <w:p w14:paraId="14FADC47" w14:textId="7F22482E" w:rsidR="00902B0C" w:rsidRDefault="00902B0C" w:rsidP="00252D37">
      <w:pPr>
        <w:pStyle w:val="ListParagraph"/>
        <w:numPr>
          <w:ilvl w:val="0"/>
          <w:numId w:val="3"/>
        </w:numPr>
        <w:ind w:left="720"/>
        <w:jc w:val="both"/>
        <w:rPr>
          <w:sz w:val="24"/>
          <w:szCs w:val="24"/>
        </w:rPr>
      </w:pPr>
      <w:r>
        <w:rPr>
          <w:sz w:val="24"/>
          <w:szCs w:val="24"/>
        </w:rPr>
        <w:t>Determined to be ineligible to work on City projects because of suspension and/or debarment proceedings.</w:t>
      </w:r>
    </w:p>
    <w:p w14:paraId="26257686" w14:textId="2382622D" w:rsidR="00902B0C" w:rsidRDefault="00902B0C" w:rsidP="00252D37">
      <w:pPr>
        <w:pStyle w:val="ListParagraph"/>
        <w:numPr>
          <w:ilvl w:val="0"/>
          <w:numId w:val="3"/>
        </w:numPr>
        <w:ind w:left="720"/>
        <w:jc w:val="both"/>
        <w:rPr>
          <w:sz w:val="24"/>
          <w:szCs w:val="24"/>
        </w:rPr>
      </w:pPr>
      <w:r>
        <w:rPr>
          <w:sz w:val="24"/>
          <w:szCs w:val="24"/>
        </w:rPr>
        <w:t>Voluntarily withdrew from the project and provided ODI written notice of its withdrawal.</w:t>
      </w:r>
    </w:p>
    <w:p w14:paraId="5C4B145D" w14:textId="77777777" w:rsidR="00902B0C" w:rsidRDefault="00902B0C" w:rsidP="00252D37">
      <w:pPr>
        <w:pStyle w:val="ListParagraph"/>
        <w:numPr>
          <w:ilvl w:val="0"/>
          <w:numId w:val="3"/>
        </w:numPr>
        <w:ind w:left="720"/>
        <w:jc w:val="both"/>
        <w:rPr>
          <w:sz w:val="24"/>
          <w:szCs w:val="24"/>
        </w:rPr>
      </w:pPr>
      <w:r>
        <w:rPr>
          <w:sz w:val="24"/>
          <w:szCs w:val="24"/>
        </w:rPr>
        <w:t>Exhibited other good cause, as determined by ODI’s sole discretion.</w:t>
      </w:r>
    </w:p>
    <w:p w14:paraId="4587776F" w14:textId="77777777" w:rsidR="00902B0C" w:rsidRDefault="00902B0C" w:rsidP="00902B0C">
      <w:pPr>
        <w:jc w:val="both"/>
        <w:rPr>
          <w:sz w:val="24"/>
          <w:szCs w:val="24"/>
        </w:rPr>
      </w:pPr>
    </w:p>
    <w:p w14:paraId="4C6D13E3" w14:textId="2EC6D070" w:rsidR="00456581" w:rsidRDefault="00902B0C" w:rsidP="00902B0C">
      <w:pPr>
        <w:ind w:left="360"/>
        <w:jc w:val="both"/>
        <w:rPr>
          <w:sz w:val="24"/>
          <w:szCs w:val="24"/>
        </w:rPr>
      </w:pPr>
      <w:r>
        <w:rPr>
          <w:sz w:val="24"/>
          <w:szCs w:val="24"/>
        </w:rPr>
        <w:t xml:space="preserve">Good cause </w:t>
      </w:r>
      <w:r w:rsidR="00456581">
        <w:rPr>
          <w:sz w:val="24"/>
          <w:szCs w:val="24"/>
        </w:rPr>
        <w:t>will</w:t>
      </w:r>
      <w:r>
        <w:rPr>
          <w:sz w:val="24"/>
          <w:szCs w:val="24"/>
        </w:rPr>
        <w:t xml:space="preserve"> not include circumstances in which the contractor seeks to terminate a</w:t>
      </w:r>
      <w:r w:rsidR="00227E87">
        <w:rPr>
          <w:sz w:val="24"/>
          <w:szCs w:val="24"/>
        </w:rPr>
        <w:t xml:space="preserve"> City certified</w:t>
      </w:r>
      <w:r>
        <w:rPr>
          <w:sz w:val="24"/>
          <w:szCs w:val="24"/>
        </w:rPr>
        <w:t xml:space="preserve"> MBE/WBE so the contractor can self-perform the work or substitute another </w:t>
      </w:r>
      <w:r w:rsidR="00227E87">
        <w:rPr>
          <w:sz w:val="24"/>
          <w:szCs w:val="24"/>
        </w:rPr>
        <w:t xml:space="preserve">City certified </w:t>
      </w:r>
      <w:r>
        <w:rPr>
          <w:sz w:val="24"/>
          <w:szCs w:val="24"/>
        </w:rPr>
        <w:t>MBE/WBE</w:t>
      </w:r>
      <w:r w:rsidR="0038022D">
        <w:rPr>
          <w:sz w:val="24"/>
          <w:szCs w:val="24"/>
        </w:rPr>
        <w:t xml:space="preserve"> or </w:t>
      </w:r>
      <w:r w:rsidR="00227E87">
        <w:rPr>
          <w:sz w:val="24"/>
          <w:szCs w:val="24"/>
        </w:rPr>
        <w:t>other</w:t>
      </w:r>
      <w:r w:rsidR="0038022D">
        <w:rPr>
          <w:sz w:val="24"/>
          <w:szCs w:val="24"/>
        </w:rPr>
        <w:t xml:space="preserve"> subcontractor to perform the work.</w:t>
      </w:r>
    </w:p>
    <w:p w14:paraId="3AD4940F" w14:textId="77777777" w:rsidR="00456581" w:rsidRDefault="00456581" w:rsidP="00902B0C">
      <w:pPr>
        <w:ind w:left="360"/>
        <w:jc w:val="both"/>
        <w:rPr>
          <w:sz w:val="24"/>
          <w:szCs w:val="24"/>
        </w:rPr>
      </w:pPr>
    </w:p>
    <w:p w14:paraId="7DD43CA4" w14:textId="06C9A8EC" w:rsidR="00B642CC" w:rsidRPr="0057170E" w:rsidRDefault="00456581" w:rsidP="0079409A">
      <w:pPr>
        <w:ind w:left="360"/>
        <w:jc w:val="both"/>
        <w:rPr>
          <w:sz w:val="24"/>
          <w:szCs w:val="24"/>
        </w:rPr>
      </w:pPr>
      <w:r w:rsidRPr="0057170E">
        <w:rPr>
          <w:sz w:val="24"/>
          <w:szCs w:val="24"/>
        </w:rPr>
        <w:t xml:space="preserve">The contractor must give the </w:t>
      </w:r>
      <w:r w:rsidR="00227E87" w:rsidRPr="0057170E">
        <w:rPr>
          <w:sz w:val="24"/>
          <w:szCs w:val="24"/>
        </w:rPr>
        <w:t xml:space="preserve">City certified </w:t>
      </w:r>
      <w:r w:rsidRPr="0057170E">
        <w:rPr>
          <w:sz w:val="24"/>
          <w:szCs w:val="24"/>
        </w:rPr>
        <w:t>MBE/WBE written notice, with a copy to ODI, of its intent to request substitution</w:t>
      </w:r>
      <w:r w:rsidR="009D23E1" w:rsidRPr="0057170E">
        <w:rPr>
          <w:sz w:val="24"/>
          <w:szCs w:val="24"/>
        </w:rPr>
        <w:t xml:space="preserve"> </w:t>
      </w:r>
      <w:r w:rsidR="009D23E1" w:rsidRPr="0057170E">
        <w:rPr>
          <w:rFonts w:cstheme="minorHAnsi"/>
          <w:sz w:val="24"/>
          <w:szCs w:val="24"/>
        </w:rPr>
        <w:t>by submitting FORM B14 (</w:t>
      </w:r>
      <w:r w:rsidR="009D23E1" w:rsidRPr="0057170E">
        <w:rPr>
          <w:rFonts w:cstheme="minorHAnsi"/>
          <w:bCs/>
          <w:sz w:val="24"/>
          <w:szCs w:val="24"/>
        </w:rPr>
        <w:t>Request For Approval Of Change To Original Schedule Of Subcontractors)</w:t>
      </w:r>
      <w:r w:rsidRPr="0057170E">
        <w:rPr>
          <w:sz w:val="24"/>
          <w:szCs w:val="24"/>
        </w:rPr>
        <w:t>.  This notice must include</w:t>
      </w:r>
      <w:r w:rsidR="0079409A" w:rsidRPr="0057170E">
        <w:rPr>
          <w:sz w:val="24"/>
          <w:szCs w:val="24"/>
        </w:rPr>
        <w:t xml:space="preserve"> t</w:t>
      </w:r>
      <w:r w:rsidRPr="0057170E">
        <w:rPr>
          <w:sz w:val="24"/>
          <w:szCs w:val="24"/>
        </w:rPr>
        <w:t>he reason(s) for the termination.</w:t>
      </w:r>
      <w:r w:rsidR="0079409A" w:rsidRPr="0057170E">
        <w:rPr>
          <w:sz w:val="24"/>
          <w:szCs w:val="24"/>
        </w:rPr>
        <w:t xml:space="preserve">  ODI will investigate and approve or disapprove the request.  If the substitution request is approved, the contractor must make a </w:t>
      </w:r>
      <w:r w:rsidR="00227E87" w:rsidRPr="0057170E">
        <w:rPr>
          <w:sz w:val="24"/>
          <w:szCs w:val="24"/>
        </w:rPr>
        <w:t xml:space="preserve">documented </w:t>
      </w:r>
      <w:r w:rsidR="0079409A" w:rsidRPr="0057170E">
        <w:rPr>
          <w:sz w:val="24"/>
          <w:szCs w:val="24"/>
        </w:rPr>
        <w:t xml:space="preserve">good faith effort to find a substitute </w:t>
      </w:r>
      <w:r w:rsidR="00227E87" w:rsidRPr="0057170E">
        <w:rPr>
          <w:sz w:val="24"/>
          <w:szCs w:val="24"/>
        </w:rPr>
        <w:t xml:space="preserve">City certified </w:t>
      </w:r>
      <w:r w:rsidR="0079409A" w:rsidRPr="0057170E">
        <w:rPr>
          <w:sz w:val="24"/>
          <w:szCs w:val="24"/>
        </w:rPr>
        <w:t xml:space="preserve">MBE/WBE subcontractor to meet </w:t>
      </w:r>
      <w:r w:rsidR="0011391D" w:rsidRPr="0057170E">
        <w:rPr>
          <w:sz w:val="24"/>
          <w:szCs w:val="24"/>
        </w:rPr>
        <w:t xml:space="preserve">or exceed </w:t>
      </w:r>
      <w:r w:rsidR="0079409A" w:rsidRPr="0057170E">
        <w:rPr>
          <w:sz w:val="24"/>
          <w:szCs w:val="24"/>
        </w:rPr>
        <w:t xml:space="preserve">the </w:t>
      </w:r>
      <w:r w:rsidR="00227E87" w:rsidRPr="0057170E">
        <w:rPr>
          <w:sz w:val="24"/>
          <w:szCs w:val="24"/>
        </w:rPr>
        <w:t xml:space="preserve">remaining </w:t>
      </w:r>
      <w:r w:rsidR="0079409A" w:rsidRPr="0057170E">
        <w:rPr>
          <w:sz w:val="24"/>
          <w:szCs w:val="24"/>
        </w:rPr>
        <w:t>MBE/WBE contractual commitment</w:t>
      </w:r>
      <w:r w:rsidR="00227E87" w:rsidRPr="0057170E">
        <w:rPr>
          <w:sz w:val="24"/>
          <w:szCs w:val="24"/>
        </w:rPr>
        <w:t xml:space="preserve"> of the replaced company</w:t>
      </w:r>
      <w:r w:rsidR="0079409A" w:rsidRPr="0057170E">
        <w:rPr>
          <w:sz w:val="24"/>
          <w:szCs w:val="24"/>
        </w:rPr>
        <w:t xml:space="preserve">.  </w:t>
      </w:r>
      <w:r w:rsidR="00781F26" w:rsidRPr="0057170E">
        <w:rPr>
          <w:sz w:val="24"/>
          <w:szCs w:val="24"/>
        </w:rPr>
        <w:t xml:space="preserve">ODI must approve any </w:t>
      </w:r>
      <w:r w:rsidR="0079409A" w:rsidRPr="0057170E">
        <w:rPr>
          <w:sz w:val="24"/>
          <w:szCs w:val="24"/>
        </w:rPr>
        <w:t>MBE/WBE proposed as a substitute</w:t>
      </w:r>
      <w:r w:rsidR="00781F26" w:rsidRPr="0057170E">
        <w:rPr>
          <w:sz w:val="24"/>
          <w:szCs w:val="24"/>
        </w:rPr>
        <w:t xml:space="preserve">.  As part of this approval, ODI will need to verify the substitute MBE/WBE is City certified to perform the requested scope of work or to provide the goods that remain unfilled on the </w:t>
      </w:r>
      <w:r w:rsidR="00227E87" w:rsidRPr="0057170E">
        <w:rPr>
          <w:sz w:val="24"/>
          <w:szCs w:val="24"/>
        </w:rPr>
        <w:t xml:space="preserve">replaced </w:t>
      </w:r>
      <w:r w:rsidR="00781F26" w:rsidRPr="0057170E">
        <w:rPr>
          <w:sz w:val="24"/>
          <w:szCs w:val="24"/>
        </w:rPr>
        <w:t xml:space="preserve">MBE/WBE’s subcontract prior to their substitution, and will </w:t>
      </w:r>
      <w:r w:rsidR="00B83F72" w:rsidRPr="0057170E">
        <w:rPr>
          <w:sz w:val="24"/>
          <w:szCs w:val="24"/>
        </w:rPr>
        <w:t xml:space="preserve">need to </w:t>
      </w:r>
      <w:r w:rsidR="00781F26" w:rsidRPr="0057170E">
        <w:rPr>
          <w:sz w:val="24"/>
          <w:szCs w:val="24"/>
        </w:rPr>
        <w:t xml:space="preserve">verify </w:t>
      </w:r>
      <w:r w:rsidR="00B83F72" w:rsidRPr="0057170E">
        <w:rPr>
          <w:sz w:val="24"/>
          <w:szCs w:val="24"/>
        </w:rPr>
        <w:t>the substitute MBE/WBE is performing a commercially useful function.</w:t>
      </w:r>
      <w:r w:rsidR="00781F26" w:rsidRPr="0057170E">
        <w:rPr>
          <w:sz w:val="24"/>
          <w:szCs w:val="24"/>
        </w:rPr>
        <w:t xml:space="preserve"> </w:t>
      </w:r>
      <w:r w:rsidR="0079409A" w:rsidRPr="0057170E">
        <w:rPr>
          <w:sz w:val="24"/>
          <w:szCs w:val="24"/>
        </w:rPr>
        <w:t xml:space="preserve"> </w:t>
      </w:r>
    </w:p>
    <w:p w14:paraId="58F075F3" w14:textId="77777777" w:rsidR="009D23E1" w:rsidRPr="0057170E" w:rsidRDefault="009D23E1" w:rsidP="0079409A">
      <w:pPr>
        <w:ind w:left="360"/>
        <w:jc w:val="both"/>
        <w:rPr>
          <w:sz w:val="24"/>
          <w:szCs w:val="24"/>
        </w:rPr>
      </w:pPr>
    </w:p>
    <w:p w14:paraId="71A9482A" w14:textId="29E66A17" w:rsidR="009D23E1" w:rsidRPr="0057170E" w:rsidRDefault="009D23E1" w:rsidP="009D23E1">
      <w:pPr>
        <w:pStyle w:val="Default"/>
        <w:ind w:left="360"/>
        <w:jc w:val="both"/>
        <w:rPr>
          <w:rFonts w:asciiTheme="minorHAnsi" w:hAnsiTheme="minorHAnsi" w:cstheme="minorHAnsi"/>
        </w:rPr>
      </w:pPr>
      <w:r w:rsidRPr="0057170E">
        <w:rPr>
          <w:rFonts w:asciiTheme="minorHAnsi" w:hAnsiTheme="minorHAnsi" w:cstheme="minorHAnsi"/>
        </w:rPr>
        <w:t>FORM B14</w:t>
      </w:r>
      <w:r w:rsidRPr="0057170E">
        <w:rPr>
          <w:rFonts w:asciiTheme="minorHAnsi" w:hAnsiTheme="minorHAnsi" w:cstheme="minorHAnsi"/>
          <w:bCs/>
        </w:rPr>
        <w:t xml:space="preserve"> is available at:  </w:t>
      </w:r>
      <w:hyperlink r:id="rId12" w:history="1">
        <w:r w:rsidR="0057170E" w:rsidRPr="0057170E">
          <w:rPr>
            <w:rStyle w:val="Hyperlink"/>
            <w:rFonts w:asciiTheme="minorHAnsi" w:hAnsiTheme="minorHAnsi" w:cstheme="minorHAnsi"/>
          </w:rPr>
          <w:t>https://www.columbus.gov/publicservice/Design-and-Construction/document-library/Consultant-Selection/</w:t>
        </w:r>
      </w:hyperlink>
      <w:r w:rsidRPr="0057170E">
        <w:rPr>
          <w:rFonts w:asciiTheme="minorHAnsi" w:hAnsiTheme="minorHAnsi" w:cstheme="minorHAnsi"/>
          <w:bCs/>
        </w:rPr>
        <w:t xml:space="preserve">  </w:t>
      </w:r>
    </w:p>
    <w:p w14:paraId="0840E5C2" w14:textId="01621398" w:rsidR="00456581" w:rsidRPr="0079409A" w:rsidRDefault="0079409A" w:rsidP="0079409A">
      <w:pPr>
        <w:ind w:left="360"/>
        <w:jc w:val="both"/>
        <w:rPr>
          <w:sz w:val="24"/>
          <w:szCs w:val="24"/>
        </w:rPr>
      </w:pPr>
      <w:r>
        <w:rPr>
          <w:sz w:val="24"/>
          <w:szCs w:val="24"/>
        </w:rPr>
        <w:lastRenderedPageBreak/>
        <w:t xml:space="preserve">  </w:t>
      </w:r>
      <w:r w:rsidR="00456581" w:rsidRPr="0079409A">
        <w:rPr>
          <w:sz w:val="24"/>
          <w:szCs w:val="24"/>
        </w:rPr>
        <w:t xml:space="preserve">  </w:t>
      </w:r>
      <w:r w:rsidR="009D23E1">
        <w:rPr>
          <w:sz w:val="24"/>
          <w:szCs w:val="24"/>
        </w:rPr>
        <w:t xml:space="preserve"> </w:t>
      </w:r>
    </w:p>
    <w:p w14:paraId="76063EEA" w14:textId="17800246" w:rsidR="00B83F72" w:rsidRDefault="009D23E1" w:rsidP="00252D37">
      <w:pPr>
        <w:pStyle w:val="BodyText"/>
        <w:numPr>
          <w:ilvl w:val="0"/>
          <w:numId w:val="1"/>
        </w:numPr>
        <w:spacing w:after="0"/>
        <w:ind w:left="360"/>
        <w:jc w:val="both"/>
        <w:rPr>
          <w:rFonts w:asciiTheme="minorHAnsi" w:hAnsiTheme="minorHAnsi" w:cstheme="minorHAnsi"/>
          <w:b/>
          <w:bCs/>
          <w:sz w:val="24"/>
          <w:szCs w:val="24"/>
        </w:rPr>
      </w:pPr>
      <w:r>
        <w:rPr>
          <w:rFonts w:asciiTheme="minorHAnsi" w:hAnsiTheme="minorHAnsi" w:cstheme="minorHAnsi"/>
          <w:b/>
          <w:bCs/>
          <w:sz w:val="24"/>
          <w:szCs w:val="24"/>
        </w:rPr>
        <w:t xml:space="preserve">Required Payment Reporting With </w:t>
      </w:r>
      <w:r w:rsidR="003603A7">
        <w:rPr>
          <w:rFonts w:asciiTheme="minorHAnsi" w:hAnsiTheme="minorHAnsi" w:cstheme="minorHAnsi"/>
          <w:b/>
          <w:bCs/>
          <w:sz w:val="24"/>
          <w:szCs w:val="24"/>
        </w:rPr>
        <w:t xml:space="preserve">Each Pay Estimate </w:t>
      </w:r>
      <w:r>
        <w:rPr>
          <w:rFonts w:asciiTheme="minorHAnsi" w:hAnsiTheme="minorHAnsi" w:cstheme="minorHAnsi"/>
          <w:b/>
          <w:bCs/>
          <w:sz w:val="24"/>
          <w:szCs w:val="24"/>
        </w:rPr>
        <w:t>Submitted For Payment</w:t>
      </w:r>
    </w:p>
    <w:p w14:paraId="7832F0E5" w14:textId="36DF01E5" w:rsidR="009D23E1" w:rsidRPr="006562BB" w:rsidRDefault="009D23E1" w:rsidP="009D23E1">
      <w:pPr>
        <w:pStyle w:val="BodyText"/>
        <w:spacing w:after="0"/>
        <w:ind w:left="360"/>
        <w:jc w:val="both"/>
        <w:rPr>
          <w:rFonts w:asciiTheme="minorHAnsi" w:hAnsiTheme="minorHAnsi" w:cstheme="minorHAnsi"/>
          <w:bCs/>
          <w:sz w:val="24"/>
          <w:szCs w:val="24"/>
        </w:rPr>
      </w:pPr>
      <w:r w:rsidRPr="006562BB">
        <w:rPr>
          <w:rFonts w:asciiTheme="minorHAnsi" w:hAnsiTheme="minorHAnsi" w:cstheme="minorHAnsi"/>
          <w:bCs/>
          <w:sz w:val="24"/>
          <w:szCs w:val="24"/>
        </w:rPr>
        <w:t xml:space="preserve">The </w:t>
      </w:r>
      <w:r>
        <w:rPr>
          <w:rFonts w:asciiTheme="minorHAnsi" w:hAnsiTheme="minorHAnsi" w:cstheme="minorHAnsi"/>
          <w:bCs/>
          <w:sz w:val="24"/>
          <w:szCs w:val="24"/>
        </w:rPr>
        <w:t>contractor</w:t>
      </w:r>
      <w:r w:rsidRPr="006562BB">
        <w:rPr>
          <w:rFonts w:asciiTheme="minorHAnsi" w:hAnsiTheme="minorHAnsi" w:cstheme="minorHAnsi"/>
          <w:bCs/>
          <w:sz w:val="24"/>
          <w:szCs w:val="24"/>
        </w:rPr>
        <w:t xml:space="preserve"> will submit a payment report with each invoice in a form, system, or format as required by the Department of Public Service.  The primary purpose of the report is to allow tracking of payments to </w:t>
      </w:r>
      <w:r>
        <w:rPr>
          <w:rFonts w:asciiTheme="minorHAnsi" w:hAnsiTheme="minorHAnsi" w:cstheme="minorHAnsi"/>
          <w:bCs/>
          <w:sz w:val="24"/>
          <w:szCs w:val="24"/>
        </w:rPr>
        <w:t>subcontractors</w:t>
      </w:r>
      <w:r w:rsidRPr="006562BB">
        <w:rPr>
          <w:rFonts w:asciiTheme="minorHAnsi" w:hAnsiTheme="minorHAnsi" w:cstheme="minorHAnsi"/>
          <w:bCs/>
          <w:sz w:val="24"/>
          <w:szCs w:val="24"/>
        </w:rPr>
        <w:t xml:space="preserve"> but does include other information.  The </w:t>
      </w:r>
      <w:r>
        <w:rPr>
          <w:rFonts w:asciiTheme="minorHAnsi" w:hAnsiTheme="minorHAnsi" w:cstheme="minorHAnsi"/>
          <w:bCs/>
          <w:sz w:val="24"/>
          <w:szCs w:val="24"/>
        </w:rPr>
        <w:t>contractor</w:t>
      </w:r>
      <w:r w:rsidRPr="006562BB">
        <w:rPr>
          <w:rFonts w:asciiTheme="minorHAnsi" w:hAnsiTheme="minorHAnsi" w:cstheme="minorHAnsi"/>
          <w:bCs/>
          <w:sz w:val="24"/>
          <w:szCs w:val="24"/>
        </w:rPr>
        <w:t xml:space="preserve"> will not be paid unless this report is completed and included with each invoice.  </w:t>
      </w:r>
    </w:p>
    <w:p w14:paraId="20B642B9" w14:textId="77777777" w:rsidR="009D23E1" w:rsidRDefault="009D23E1" w:rsidP="00B642CC">
      <w:pPr>
        <w:pStyle w:val="BodyText"/>
        <w:spacing w:after="0"/>
        <w:ind w:left="360"/>
        <w:jc w:val="both"/>
        <w:rPr>
          <w:rFonts w:asciiTheme="minorHAnsi" w:hAnsiTheme="minorHAnsi" w:cstheme="minorHAnsi"/>
          <w:bCs/>
          <w:sz w:val="24"/>
          <w:szCs w:val="24"/>
        </w:rPr>
      </w:pPr>
    </w:p>
    <w:p w14:paraId="4FA43E76" w14:textId="701CD378" w:rsidR="00836710" w:rsidRDefault="009D23E1" w:rsidP="009D23E1">
      <w:pPr>
        <w:pStyle w:val="BodyText"/>
        <w:spacing w:after="0"/>
        <w:ind w:left="360"/>
        <w:jc w:val="both"/>
        <w:rPr>
          <w:rFonts w:asciiTheme="minorHAnsi" w:hAnsiTheme="minorHAnsi" w:cstheme="minorHAnsi"/>
          <w:bCs/>
          <w:sz w:val="24"/>
          <w:szCs w:val="24"/>
        </w:rPr>
      </w:pPr>
      <w:r>
        <w:rPr>
          <w:rFonts w:asciiTheme="minorHAnsi" w:hAnsiTheme="minorHAnsi" w:cstheme="minorHAnsi"/>
          <w:bCs/>
          <w:sz w:val="24"/>
          <w:szCs w:val="24"/>
        </w:rPr>
        <w:t xml:space="preserve">A copy of the form currently used for this reporting is available upon request.  The information required to be provided may change during the term of the contract, and the report may become an online report that contractors will be required to access and complete. </w:t>
      </w:r>
    </w:p>
    <w:p w14:paraId="2D59E412" w14:textId="77777777" w:rsidR="00D352F0" w:rsidRDefault="00D352F0" w:rsidP="00836710">
      <w:pPr>
        <w:pStyle w:val="BodyText"/>
        <w:spacing w:after="0"/>
        <w:jc w:val="both"/>
        <w:rPr>
          <w:rFonts w:asciiTheme="minorHAnsi" w:hAnsiTheme="minorHAnsi" w:cstheme="minorHAnsi"/>
          <w:bCs/>
          <w:sz w:val="24"/>
          <w:szCs w:val="24"/>
        </w:rPr>
      </w:pPr>
    </w:p>
    <w:p w14:paraId="6C8F59EF" w14:textId="75D5B066" w:rsidR="00D352F0" w:rsidRPr="00D352F0" w:rsidRDefault="00D352F0" w:rsidP="00252D37">
      <w:pPr>
        <w:pStyle w:val="BodyText"/>
        <w:numPr>
          <w:ilvl w:val="0"/>
          <w:numId w:val="1"/>
        </w:numPr>
        <w:spacing w:after="0"/>
        <w:ind w:left="270"/>
        <w:jc w:val="both"/>
        <w:rPr>
          <w:rFonts w:asciiTheme="minorHAnsi" w:hAnsiTheme="minorHAnsi" w:cstheme="minorHAnsi"/>
          <w:b/>
          <w:bCs/>
          <w:sz w:val="24"/>
          <w:szCs w:val="24"/>
        </w:rPr>
      </w:pPr>
      <w:r w:rsidRPr="00D352F0">
        <w:rPr>
          <w:rFonts w:asciiTheme="minorHAnsi" w:hAnsiTheme="minorHAnsi" w:cstheme="minorHAnsi"/>
          <w:b/>
          <w:bCs/>
          <w:sz w:val="24"/>
          <w:szCs w:val="24"/>
        </w:rPr>
        <w:t>Publication Of Payments To Contractors</w:t>
      </w:r>
    </w:p>
    <w:p w14:paraId="5BA25CA3" w14:textId="3C51BD8E" w:rsidR="00B94C70" w:rsidRDefault="00D352F0" w:rsidP="00B35246">
      <w:pPr>
        <w:pStyle w:val="BodyText"/>
        <w:spacing w:after="0"/>
        <w:ind w:left="360"/>
        <w:jc w:val="both"/>
        <w:rPr>
          <w:rFonts w:asciiTheme="minorHAnsi" w:hAnsiTheme="minorHAnsi" w:cstheme="minorHAnsi"/>
          <w:bCs/>
          <w:sz w:val="24"/>
          <w:szCs w:val="24"/>
        </w:rPr>
      </w:pPr>
      <w:r>
        <w:rPr>
          <w:rFonts w:asciiTheme="minorHAnsi" w:hAnsiTheme="minorHAnsi" w:cstheme="minorHAnsi"/>
          <w:bCs/>
          <w:sz w:val="24"/>
          <w:szCs w:val="24"/>
        </w:rPr>
        <w:t xml:space="preserve">Bidder acknowledges and agrees that, if awarded a contract, payments made to bidder for the contract </w:t>
      </w:r>
      <w:r w:rsidR="00D22E4D">
        <w:rPr>
          <w:rFonts w:asciiTheme="minorHAnsi" w:hAnsiTheme="minorHAnsi" w:cstheme="minorHAnsi"/>
          <w:bCs/>
          <w:sz w:val="24"/>
          <w:szCs w:val="24"/>
        </w:rPr>
        <w:t xml:space="preserve">may </w:t>
      </w:r>
      <w:r>
        <w:rPr>
          <w:rFonts w:asciiTheme="minorHAnsi" w:hAnsiTheme="minorHAnsi" w:cstheme="minorHAnsi"/>
          <w:bCs/>
          <w:sz w:val="24"/>
          <w:szCs w:val="24"/>
        </w:rPr>
        <w:t>be published on a public website.  Data to be published on the website may include, but will not be limited to: contract number; project name; department name; prime contractor name; date of payment; and dollar amo</w:t>
      </w:r>
      <w:r w:rsidR="00C26E93">
        <w:rPr>
          <w:rFonts w:asciiTheme="minorHAnsi" w:hAnsiTheme="minorHAnsi" w:cstheme="minorHAnsi"/>
          <w:bCs/>
          <w:sz w:val="24"/>
          <w:szCs w:val="24"/>
        </w:rPr>
        <w:t>unt.</w:t>
      </w:r>
      <w:r>
        <w:rPr>
          <w:rFonts w:asciiTheme="minorHAnsi" w:hAnsiTheme="minorHAnsi" w:cstheme="minorHAnsi"/>
          <w:bCs/>
          <w:sz w:val="24"/>
          <w:szCs w:val="24"/>
        </w:rPr>
        <w:t xml:space="preserve"> </w:t>
      </w:r>
      <w:r w:rsidR="004E469C">
        <w:rPr>
          <w:rFonts w:asciiTheme="minorHAnsi" w:hAnsiTheme="minorHAnsi" w:cstheme="minorHAnsi"/>
          <w:bCs/>
          <w:sz w:val="24"/>
          <w:szCs w:val="24"/>
        </w:rPr>
        <w:t xml:space="preserve"> </w:t>
      </w:r>
    </w:p>
    <w:p w14:paraId="787AF357" w14:textId="77777777" w:rsidR="00252D37" w:rsidRDefault="00252D37" w:rsidP="00B35246">
      <w:pPr>
        <w:pStyle w:val="BodyText"/>
        <w:spacing w:after="0"/>
        <w:ind w:left="360"/>
        <w:jc w:val="both"/>
        <w:rPr>
          <w:rFonts w:asciiTheme="minorHAnsi" w:hAnsiTheme="minorHAnsi" w:cstheme="minorHAnsi"/>
          <w:bCs/>
          <w:sz w:val="24"/>
          <w:szCs w:val="24"/>
        </w:rPr>
      </w:pPr>
    </w:p>
    <w:p w14:paraId="7CFADA87" w14:textId="77777777" w:rsidR="00252D37" w:rsidRPr="006562BB" w:rsidRDefault="00252D37" w:rsidP="00252D37">
      <w:pPr>
        <w:pStyle w:val="BodyText"/>
        <w:numPr>
          <w:ilvl w:val="0"/>
          <w:numId w:val="1"/>
        </w:numPr>
        <w:spacing w:after="0"/>
        <w:ind w:left="360"/>
        <w:jc w:val="both"/>
        <w:rPr>
          <w:rFonts w:asciiTheme="minorHAnsi" w:hAnsiTheme="minorHAnsi" w:cstheme="minorHAnsi"/>
          <w:b/>
          <w:bCs/>
          <w:sz w:val="24"/>
          <w:szCs w:val="24"/>
        </w:rPr>
      </w:pPr>
      <w:r w:rsidRPr="006562BB">
        <w:rPr>
          <w:rFonts w:asciiTheme="minorHAnsi" w:hAnsiTheme="minorHAnsi" w:cstheme="minorHAnsi"/>
          <w:b/>
          <w:bCs/>
          <w:sz w:val="24"/>
          <w:szCs w:val="24"/>
        </w:rPr>
        <w:t>Penalties For Non-Compliance</w:t>
      </w:r>
    </w:p>
    <w:p w14:paraId="3E9E67C7" w14:textId="1ED343AF" w:rsidR="00252D37" w:rsidRPr="006562BB" w:rsidRDefault="00252D37" w:rsidP="00252D37">
      <w:pPr>
        <w:pStyle w:val="BodyText"/>
        <w:spacing w:after="0"/>
        <w:ind w:left="360"/>
        <w:jc w:val="both"/>
        <w:rPr>
          <w:rFonts w:asciiTheme="minorHAnsi" w:hAnsiTheme="minorHAnsi" w:cstheme="minorHAnsi"/>
          <w:sz w:val="24"/>
          <w:szCs w:val="24"/>
        </w:rPr>
      </w:pPr>
      <w:r w:rsidRPr="006562BB">
        <w:rPr>
          <w:rFonts w:asciiTheme="minorHAnsi" w:hAnsiTheme="minorHAnsi" w:cstheme="minorHAnsi"/>
          <w:sz w:val="24"/>
          <w:szCs w:val="24"/>
        </w:rPr>
        <w:t xml:space="preserve">The City has an expectation that if </w:t>
      </w:r>
      <w:r>
        <w:rPr>
          <w:rFonts w:asciiTheme="minorHAnsi" w:hAnsiTheme="minorHAnsi" w:cstheme="minorHAnsi"/>
          <w:sz w:val="24"/>
          <w:szCs w:val="24"/>
        </w:rPr>
        <w:t>a bidder</w:t>
      </w:r>
      <w:r w:rsidRPr="006562BB">
        <w:rPr>
          <w:rFonts w:asciiTheme="minorHAnsi" w:hAnsiTheme="minorHAnsi" w:cstheme="minorHAnsi"/>
          <w:sz w:val="24"/>
          <w:szCs w:val="24"/>
        </w:rPr>
        <w:t xml:space="preserve"> is awarded a contract, and </w:t>
      </w:r>
      <w:r>
        <w:rPr>
          <w:rFonts w:asciiTheme="minorHAnsi" w:hAnsiTheme="minorHAnsi" w:cstheme="minorHAnsi"/>
          <w:sz w:val="24"/>
          <w:szCs w:val="24"/>
        </w:rPr>
        <w:t>the bidde</w:t>
      </w:r>
      <w:r w:rsidRPr="006562BB">
        <w:rPr>
          <w:rFonts w:asciiTheme="minorHAnsi" w:hAnsiTheme="minorHAnsi" w:cstheme="minorHAnsi"/>
          <w:sz w:val="24"/>
          <w:szCs w:val="24"/>
        </w:rPr>
        <w:t xml:space="preserve">r identified that it intends to utilize </w:t>
      </w:r>
      <w:r>
        <w:rPr>
          <w:rFonts w:asciiTheme="minorHAnsi" w:hAnsiTheme="minorHAnsi" w:cstheme="minorHAnsi"/>
          <w:sz w:val="24"/>
          <w:szCs w:val="24"/>
        </w:rPr>
        <w:t xml:space="preserve">City certified </w:t>
      </w:r>
      <w:r w:rsidRPr="006562BB">
        <w:rPr>
          <w:rFonts w:asciiTheme="minorHAnsi" w:hAnsiTheme="minorHAnsi" w:cstheme="minorHAnsi"/>
          <w:sz w:val="24"/>
          <w:szCs w:val="24"/>
        </w:rPr>
        <w:t xml:space="preserve">MBE/WBE firms as </w:t>
      </w:r>
      <w:r>
        <w:rPr>
          <w:rFonts w:asciiTheme="minorHAnsi" w:hAnsiTheme="minorHAnsi" w:cstheme="minorHAnsi"/>
          <w:sz w:val="24"/>
          <w:szCs w:val="24"/>
        </w:rPr>
        <w:t>s</w:t>
      </w:r>
      <w:r w:rsidRPr="006562BB">
        <w:rPr>
          <w:rFonts w:asciiTheme="minorHAnsi" w:hAnsiTheme="minorHAnsi" w:cstheme="minorHAnsi"/>
          <w:sz w:val="24"/>
          <w:szCs w:val="24"/>
        </w:rPr>
        <w:t xml:space="preserve">ubcontractors, then the </w:t>
      </w:r>
      <w:r>
        <w:rPr>
          <w:rFonts w:asciiTheme="minorHAnsi" w:hAnsiTheme="minorHAnsi" w:cstheme="minorHAnsi"/>
          <w:sz w:val="24"/>
          <w:szCs w:val="24"/>
        </w:rPr>
        <w:t>bidder</w:t>
      </w:r>
      <w:r w:rsidRPr="006562BB">
        <w:rPr>
          <w:rFonts w:asciiTheme="minorHAnsi" w:hAnsiTheme="minorHAnsi" w:cstheme="minorHAnsi"/>
          <w:sz w:val="24"/>
          <w:szCs w:val="24"/>
        </w:rPr>
        <w:t xml:space="preserve"> will actually utilize the stated </w:t>
      </w:r>
      <w:r>
        <w:rPr>
          <w:rFonts w:asciiTheme="minorHAnsi" w:hAnsiTheme="minorHAnsi" w:cstheme="minorHAnsi"/>
          <w:sz w:val="24"/>
          <w:szCs w:val="24"/>
        </w:rPr>
        <w:t xml:space="preserve">City certified </w:t>
      </w:r>
      <w:r w:rsidRPr="006562BB">
        <w:rPr>
          <w:rFonts w:asciiTheme="minorHAnsi" w:hAnsiTheme="minorHAnsi" w:cstheme="minorHAnsi"/>
          <w:sz w:val="24"/>
          <w:szCs w:val="24"/>
        </w:rPr>
        <w:t>MBE/WBE firms for at least the dollar amount specified in the contract and will comply with the City’s MBE/WBE Program.  Failure to comply with the City’s MBE/WBE Program, and/or failure to utilize the stated MBE/WBE firms for at least the dollar amount specified in the contract may result in:</w:t>
      </w:r>
    </w:p>
    <w:p w14:paraId="5E000526" w14:textId="77777777" w:rsidR="00252D37" w:rsidRPr="006562BB" w:rsidRDefault="00252D37" w:rsidP="00252D37">
      <w:pPr>
        <w:pStyle w:val="BodyText"/>
        <w:numPr>
          <w:ilvl w:val="0"/>
          <w:numId w:val="11"/>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A finding of breach of contract.</w:t>
      </w:r>
    </w:p>
    <w:p w14:paraId="41D26410" w14:textId="597A8F66" w:rsidR="00252D37" w:rsidRPr="006562BB" w:rsidRDefault="00252D37" w:rsidP="00252D37">
      <w:pPr>
        <w:pStyle w:val="BodyText"/>
        <w:numPr>
          <w:ilvl w:val="0"/>
          <w:numId w:val="11"/>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 xml:space="preserve">Disqualification of the </w:t>
      </w:r>
      <w:r>
        <w:rPr>
          <w:rFonts w:asciiTheme="minorHAnsi" w:hAnsiTheme="minorHAnsi" w:cstheme="minorHAnsi"/>
          <w:sz w:val="24"/>
          <w:szCs w:val="24"/>
        </w:rPr>
        <w:t>bidder</w:t>
      </w:r>
      <w:r w:rsidRPr="006562BB">
        <w:rPr>
          <w:rFonts w:asciiTheme="minorHAnsi" w:hAnsiTheme="minorHAnsi" w:cstheme="minorHAnsi"/>
          <w:sz w:val="24"/>
          <w:szCs w:val="24"/>
        </w:rPr>
        <w:t>’s ability to bid on future contracts.</w:t>
      </w:r>
    </w:p>
    <w:p w14:paraId="3F558ACF" w14:textId="77777777" w:rsidR="00252D37" w:rsidRPr="006562BB" w:rsidRDefault="00252D37" w:rsidP="00252D37">
      <w:pPr>
        <w:pStyle w:val="BodyText"/>
        <w:numPr>
          <w:ilvl w:val="0"/>
          <w:numId w:val="11"/>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Assessment of financial penalties.</w:t>
      </w:r>
    </w:p>
    <w:p w14:paraId="4FBB0E9A" w14:textId="77777777" w:rsidR="00252D37" w:rsidRPr="006562BB" w:rsidRDefault="00252D37" w:rsidP="00252D37">
      <w:pPr>
        <w:pStyle w:val="BodyText"/>
        <w:spacing w:after="0"/>
        <w:jc w:val="both"/>
        <w:rPr>
          <w:rFonts w:asciiTheme="minorHAnsi" w:hAnsiTheme="minorHAnsi" w:cstheme="minorHAnsi"/>
          <w:sz w:val="24"/>
          <w:szCs w:val="24"/>
        </w:rPr>
      </w:pPr>
    </w:p>
    <w:p w14:paraId="562BF6E5" w14:textId="77777777" w:rsidR="00252D37" w:rsidRPr="006562BB" w:rsidRDefault="00252D37" w:rsidP="00252D37">
      <w:pPr>
        <w:pStyle w:val="BodyText"/>
        <w:spacing w:after="0"/>
        <w:ind w:left="360"/>
        <w:jc w:val="both"/>
        <w:rPr>
          <w:rFonts w:asciiTheme="minorHAnsi" w:hAnsiTheme="minorHAnsi" w:cstheme="minorHAnsi"/>
          <w:sz w:val="24"/>
          <w:szCs w:val="24"/>
        </w:rPr>
      </w:pPr>
      <w:r w:rsidRPr="006562BB">
        <w:rPr>
          <w:rFonts w:asciiTheme="minorHAnsi" w:hAnsiTheme="minorHAnsi" w:cstheme="minorHAnsi"/>
          <w:sz w:val="24"/>
          <w:szCs w:val="24"/>
        </w:rPr>
        <w:t>Financial penalties that may be assessed are:</w:t>
      </w:r>
    </w:p>
    <w:p w14:paraId="6FAB9DEF" w14:textId="03F60EB7" w:rsidR="00252D37" w:rsidRPr="006562BB" w:rsidRDefault="00252D37" w:rsidP="00252D37">
      <w:pPr>
        <w:pStyle w:val="BodyText"/>
        <w:numPr>
          <w:ilvl w:val="0"/>
          <w:numId w:val="12"/>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 xml:space="preserve">Not paying the </w:t>
      </w:r>
      <w:r>
        <w:rPr>
          <w:rFonts w:asciiTheme="minorHAnsi" w:hAnsiTheme="minorHAnsi" w:cstheme="minorHAnsi"/>
          <w:sz w:val="24"/>
          <w:szCs w:val="24"/>
        </w:rPr>
        <w:t>prime contractor</w:t>
      </w:r>
      <w:r w:rsidRPr="006562BB">
        <w:rPr>
          <w:rFonts w:asciiTheme="minorHAnsi" w:hAnsiTheme="minorHAnsi" w:cstheme="minorHAnsi"/>
          <w:sz w:val="24"/>
          <w:szCs w:val="24"/>
        </w:rPr>
        <w:t xml:space="preserve"> for work, supplies, and/or equipment specified in the contract to be provided by a</w:t>
      </w:r>
      <w:r>
        <w:rPr>
          <w:rFonts w:asciiTheme="minorHAnsi" w:hAnsiTheme="minorHAnsi" w:cstheme="minorHAnsi"/>
          <w:sz w:val="24"/>
          <w:szCs w:val="24"/>
        </w:rPr>
        <w:t xml:space="preserve"> City certified</w:t>
      </w:r>
      <w:r w:rsidRPr="006562BB">
        <w:rPr>
          <w:rFonts w:asciiTheme="minorHAnsi" w:hAnsiTheme="minorHAnsi" w:cstheme="minorHAnsi"/>
          <w:sz w:val="24"/>
          <w:szCs w:val="24"/>
        </w:rPr>
        <w:t xml:space="preserve"> MBE/WBE firm if the </w:t>
      </w:r>
      <w:r>
        <w:rPr>
          <w:rFonts w:asciiTheme="minorHAnsi" w:hAnsiTheme="minorHAnsi" w:cstheme="minorHAnsi"/>
          <w:sz w:val="24"/>
          <w:szCs w:val="24"/>
        </w:rPr>
        <w:t>prime contractor</w:t>
      </w:r>
      <w:r w:rsidRPr="006562BB">
        <w:rPr>
          <w:rFonts w:asciiTheme="minorHAnsi" w:hAnsiTheme="minorHAnsi" w:cstheme="minorHAnsi"/>
          <w:sz w:val="24"/>
          <w:szCs w:val="24"/>
        </w:rPr>
        <w:t xml:space="preserve"> does not utilize the specified firm for them.</w:t>
      </w:r>
    </w:p>
    <w:p w14:paraId="25D6C580" w14:textId="2C476C00" w:rsidR="00252D37" w:rsidRPr="006562BB" w:rsidRDefault="00252D37" w:rsidP="00252D37">
      <w:pPr>
        <w:pStyle w:val="BodyText"/>
        <w:numPr>
          <w:ilvl w:val="0"/>
          <w:numId w:val="12"/>
        </w:numPr>
        <w:spacing w:after="0"/>
        <w:ind w:left="720"/>
        <w:jc w:val="both"/>
        <w:rPr>
          <w:rFonts w:asciiTheme="minorHAnsi" w:hAnsiTheme="minorHAnsi" w:cstheme="minorHAnsi"/>
          <w:sz w:val="24"/>
          <w:szCs w:val="24"/>
        </w:rPr>
      </w:pPr>
      <w:r w:rsidRPr="006562BB">
        <w:rPr>
          <w:rFonts w:asciiTheme="minorHAnsi" w:hAnsiTheme="minorHAnsi" w:cstheme="minorHAnsi"/>
          <w:sz w:val="24"/>
          <w:szCs w:val="24"/>
        </w:rPr>
        <w:t>Deducting from future payments the amount previously paid to the prime cont</w:t>
      </w:r>
      <w:r>
        <w:rPr>
          <w:rFonts w:asciiTheme="minorHAnsi" w:hAnsiTheme="minorHAnsi" w:cstheme="minorHAnsi"/>
          <w:sz w:val="24"/>
          <w:szCs w:val="24"/>
        </w:rPr>
        <w:t>ractor</w:t>
      </w:r>
      <w:r w:rsidRPr="006562BB">
        <w:rPr>
          <w:rFonts w:asciiTheme="minorHAnsi" w:hAnsiTheme="minorHAnsi" w:cstheme="minorHAnsi"/>
          <w:sz w:val="24"/>
          <w:szCs w:val="24"/>
        </w:rPr>
        <w:t xml:space="preserve"> if it is discovered after-the-fact payment was made for work/supplies/equipment that was to have been provided by a</w:t>
      </w:r>
      <w:r>
        <w:rPr>
          <w:rFonts w:asciiTheme="minorHAnsi" w:hAnsiTheme="minorHAnsi" w:cstheme="minorHAnsi"/>
          <w:sz w:val="24"/>
          <w:szCs w:val="24"/>
        </w:rPr>
        <w:t xml:space="preserve"> City certified</w:t>
      </w:r>
      <w:r w:rsidRPr="006562BB">
        <w:rPr>
          <w:rFonts w:asciiTheme="minorHAnsi" w:hAnsiTheme="minorHAnsi" w:cstheme="minorHAnsi"/>
          <w:sz w:val="24"/>
          <w:szCs w:val="24"/>
        </w:rPr>
        <w:t xml:space="preserve"> MBE/WBE.</w:t>
      </w:r>
    </w:p>
    <w:p w14:paraId="3B6373BA" w14:textId="689C8A55" w:rsidR="00252D37" w:rsidRDefault="00252D37" w:rsidP="00252D37">
      <w:pPr>
        <w:pStyle w:val="BodyText"/>
        <w:numPr>
          <w:ilvl w:val="0"/>
          <w:numId w:val="12"/>
        </w:numPr>
        <w:spacing w:after="0"/>
        <w:ind w:left="720"/>
        <w:jc w:val="both"/>
        <w:rPr>
          <w:rFonts w:asciiTheme="minorHAnsi" w:hAnsiTheme="minorHAnsi" w:cstheme="minorHAnsi"/>
          <w:bCs/>
          <w:sz w:val="24"/>
          <w:szCs w:val="24"/>
        </w:rPr>
      </w:pPr>
      <w:r w:rsidRPr="006562BB">
        <w:rPr>
          <w:rFonts w:asciiTheme="minorHAnsi" w:hAnsiTheme="minorHAnsi" w:cstheme="minorHAnsi"/>
          <w:bCs/>
          <w:sz w:val="24"/>
          <w:szCs w:val="24"/>
        </w:rPr>
        <w:t xml:space="preserve">Failure to achieve the contracted spend amount with </w:t>
      </w:r>
      <w:r>
        <w:rPr>
          <w:rFonts w:asciiTheme="minorHAnsi" w:hAnsiTheme="minorHAnsi" w:cstheme="minorHAnsi"/>
          <w:bCs/>
          <w:sz w:val="24"/>
          <w:szCs w:val="24"/>
        </w:rPr>
        <w:t xml:space="preserve">City certified </w:t>
      </w:r>
      <w:r w:rsidRPr="006562BB">
        <w:rPr>
          <w:rFonts w:asciiTheme="minorHAnsi" w:hAnsiTheme="minorHAnsi" w:cstheme="minorHAnsi"/>
          <w:bCs/>
          <w:sz w:val="24"/>
          <w:szCs w:val="24"/>
        </w:rPr>
        <w:t>MBE/WBE’s.  The prime cont</w:t>
      </w:r>
      <w:r>
        <w:rPr>
          <w:rFonts w:asciiTheme="minorHAnsi" w:hAnsiTheme="minorHAnsi" w:cstheme="minorHAnsi"/>
          <w:bCs/>
          <w:sz w:val="24"/>
          <w:szCs w:val="24"/>
        </w:rPr>
        <w:t>ractor</w:t>
      </w:r>
      <w:r w:rsidRPr="006562BB">
        <w:rPr>
          <w:rFonts w:asciiTheme="minorHAnsi" w:hAnsiTheme="minorHAnsi" w:cstheme="minorHAnsi"/>
          <w:bCs/>
          <w:sz w:val="24"/>
          <w:szCs w:val="24"/>
        </w:rPr>
        <w:t xml:space="preserve"> </w:t>
      </w:r>
      <w:r>
        <w:rPr>
          <w:rFonts w:asciiTheme="minorHAnsi" w:hAnsiTheme="minorHAnsi" w:cstheme="minorHAnsi"/>
          <w:bCs/>
          <w:sz w:val="24"/>
          <w:szCs w:val="24"/>
        </w:rPr>
        <w:t xml:space="preserve">may be </w:t>
      </w:r>
      <w:r w:rsidRPr="006562BB">
        <w:rPr>
          <w:rFonts w:asciiTheme="minorHAnsi" w:hAnsiTheme="minorHAnsi" w:cstheme="minorHAnsi"/>
          <w:bCs/>
          <w:sz w:val="24"/>
          <w:szCs w:val="24"/>
        </w:rPr>
        <w:t>penal</w:t>
      </w:r>
      <w:r>
        <w:rPr>
          <w:rFonts w:asciiTheme="minorHAnsi" w:hAnsiTheme="minorHAnsi" w:cstheme="minorHAnsi"/>
          <w:bCs/>
          <w:sz w:val="24"/>
          <w:szCs w:val="24"/>
        </w:rPr>
        <w:t xml:space="preserve">ized up to </w:t>
      </w:r>
      <w:r w:rsidRPr="006562BB">
        <w:rPr>
          <w:rFonts w:asciiTheme="minorHAnsi" w:hAnsiTheme="minorHAnsi" w:cstheme="minorHAnsi"/>
          <w:bCs/>
          <w:sz w:val="24"/>
          <w:szCs w:val="24"/>
        </w:rPr>
        <w:t xml:space="preserve">the </w:t>
      </w:r>
      <w:r>
        <w:rPr>
          <w:rFonts w:asciiTheme="minorHAnsi" w:hAnsiTheme="minorHAnsi" w:cstheme="minorHAnsi"/>
          <w:bCs/>
          <w:sz w:val="24"/>
          <w:szCs w:val="24"/>
        </w:rPr>
        <w:t xml:space="preserve">shortfall amount of the contracted spend with City certified </w:t>
      </w:r>
      <w:r w:rsidRPr="006562BB">
        <w:rPr>
          <w:rFonts w:asciiTheme="minorHAnsi" w:hAnsiTheme="minorHAnsi" w:cstheme="minorHAnsi"/>
          <w:bCs/>
          <w:sz w:val="24"/>
          <w:szCs w:val="24"/>
        </w:rPr>
        <w:t>MBE/WBE</w:t>
      </w:r>
      <w:r>
        <w:rPr>
          <w:rFonts w:asciiTheme="minorHAnsi" w:hAnsiTheme="minorHAnsi" w:cstheme="minorHAnsi"/>
          <w:bCs/>
          <w:sz w:val="24"/>
          <w:szCs w:val="24"/>
        </w:rPr>
        <w:t>’s</w:t>
      </w:r>
      <w:r w:rsidRPr="006562BB">
        <w:rPr>
          <w:rFonts w:asciiTheme="minorHAnsi" w:hAnsiTheme="minorHAnsi" w:cstheme="minorHAnsi"/>
          <w:bCs/>
          <w:sz w:val="24"/>
          <w:szCs w:val="24"/>
        </w:rPr>
        <w:t xml:space="preserve">.  </w:t>
      </w:r>
    </w:p>
    <w:p w14:paraId="715B7132" w14:textId="77777777" w:rsidR="00252D37" w:rsidRPr="006562BB" w:rsidRDefault="00252D37" w:rsidP="00252D37">
      <w:pPr>
        <w:pStyle w:val="BodyText"/>
        <w:spacing w:after="0"/>
        <w:ind w:left="720"/>
        <w:jc w:val="both"/>
        <w:rPr>
          <w:rFonts w:asciiTheme="minorHAnsi" w:hAnsiTheme="minorHAnsi" w:cstheme="minorHAnsi"/>
          <w:bCs/>
          <w:sz w:val="24"/>
          <w:szCs w:val="24"/>
        </w:rPr>
      </w:pPr>
    </w:p>
    <w:p w14:paraId="027FEF98" w14:textId="77777777" w:rsidR="00D801FD" w:rsidRDefault="00252D37" w:rsidP="00252D37">
      <w:pPr>
        <w:pStyle w:val="BodyText"/>
        <w:spacing w:after="0"/>
        <w:ind w:left="360"/>
        <w:jc w:val="both"/>
        <w:rPr>
          <w:rFonts w:asciiTheme="minorHAnsi" w:hAnsiTheme="minorHAnsi" w:cstheme="minorHAnsi"/>
          <w:bCs/>
          <w:sz w:val="24"/>
          <w:szCs w:val="24"/>
        </w:rPr>
      </w:pPr>
      <w:r w:rsidRPr="006562BB">
        <w:rPr>
          <w:rFonts w:asciiTheme="minorHAnsi" w:hAnsiTheme="minorHAnsi" w:cstheme="minorHAnsi"/>
          <w:bCs/>
          <w:sz w:val="24"/>
          <w:szCs w:val="24"/>
        </w:rPr>
        <w:t xml:space="preserve">Any penalty amount </w:t>
      </w:r>
      <w:r>
        <w:rPr>
          <w:rFonts w:asciiTheme="minorHAnsi" w:hAnsiTheme="minorHAnsi" w:cstheme="minorHAnsi"/>
          <w:bCs/>
          <w:sz w:val="24"/>
          <w:szCs w:val="24"/>
        </w:rPr>
        <w:t xml:space="preserve">assessed </w:t>
      </w:r>
      <w:r w:rsidRPr="006562BB">
        <w:rPr>
          <w:rFonts w:asciiTheme="minorHAnsi" w:hAnsiTheme="minorHAnsi" w:cstheme="minorHAnsi"/>
          <w:bCs/>
          <w:sz w:val="24"/>
          <w:szCs w:val="24"/>
        </w:rPr>
        <w:t xml:space="preserve">will </w:t>
      </w:r>
      <w:r>
        <w:rPr>
          <w:rFonts w:asciiTheme="minorHAnsi" w:hAnsiTheme="minorHAnsi" w:cstheme="minorHAnsi"/>
          <w:bCs/>
          <w:sz w:val="24"/>
          <w:szCs w:val="24"/>
        </w:rPr>
        <w:t xml:space="preserve">either </w:t>
      </w:r>
      <w:r w:rsidRPr="006562BB">
        <w:rPr>
          <w:rFonts w:asciiTheme="minorHAnsi" w:hAnsiTheme="minorHAnsi" w:cstheme="minorHAnsi"/>
          <w:bCs/>
          <w:sz w:val="24"/>
          <w:szCs w:val="24"/>
        </w:rPr>
        <w:t>be deducted from the final payment due for the project</w:t>
      </w:r>
      <w:r>
        <w:rPr>
          <w:rFonts w:asciiTheme="minorHAnsi" w:hAnsiTheme="minorHAnsi" w:cstheme="minorHAnsi"/>
          <w:bCs/>
          <w:sz w:val="24"/>
          <w:szCs w:val="24"/>
        </w:rPr>
        <w:t xml:space="preserve"> or invoiced to the prime contractor</w:t>
      </w:r>
      <w:r w:rsidRPr="006562BB">
        <w:rPr>
          <w:rFonts w:asciiTheme="minorHAnsi" w:hAnsiTheme="minorHAnsi" w:cstheme="minorHAnsi"/>
          <w:bCs/>
          <w:sz w:val="24"/>
          <w:szCs w:val="24"/>
        </w:rPr>
        <w:t xml:space="preserve">.  </w:t>
      </w:r>
      <w:r>
        <w:rPr>
          <w:rFonts w:asciiTheme="minorHAnsi" w:hAnsiTheme="minorHAnsi" w:cstheme="minorHAnsi"/>
          <w:bCs/>
          <w:sz w:val="24"/>
          <w:szCs w:val="24"/>
        </w:rPr>
        <w:t xml:space="preserve">Any invoiced amount </w:t>
      </w:r>
      <w:r w:rsidRPr="006562BB">
        <w:rPr>
          <w:rFonts w:asciiTheme="minorHAnsi" w:hAnsiTheme="minorHAnsi" w:cstheme="minorHAnsi"/>
          <w:bCs/>
          <w:sz w:val="24"/>
          <w:szCs w:val="24"/>
        </w:rPr>
        <w:t xml:space="preserve">must be paid to the City within 30 days of the </w:t>
      </w:r>
      <w:r>
        <w:rPr>
          <w:rFonts w:asciiTheme="minorHAnsi" w:hAnsiTheme="minorHAnsi" w:cstheme="minorHAnsi"/>
          <w:bCs/>
          <w:sz w:val="24"/>
          <w:szCs w:val="24"/>
        </w:rPr>
        <w:t xml:space="preserve">invoice </w:t>
      </w:r>
      <w:r w:rsidRPr="006562BB">
        <w:rPr>
          <w:rFonts w:asciiTheme="minorHAnsi" w:hAnsiTheme="minorHAnsi" w:cstheme="minorHAnsi"/>
          <w:bCs/>
          <w:sz w:val="24"/>
          <w:szCs w:val="24"/>
        </w:rPr>
        <w:t>date.</w:t>
      </w:r>
    </w:p>
    <w:p w14:paraId="74492BA4" w14:textId="77777777" w:rsidR="00D801FD" w:rsidRPr="00D801FD" w:rsidRDefault="00D801FD" w:rsidP="00252D37">
      <w:pPr>
        <w:pStyle w:val="BodyText"/>
        <w:spacing w:after="0"/>
        <w:ind w:left="360"/>
        <w:jc w:val="both"/>
        <w:rPr>
          <w:rFonts w:asciiTheme="minorHAnsi" w:hAnsiTheme="minorHAnsi" w:cstheme="minorHAnsi"/>
          <w:b/>
          <w:bCs/>
          <w:sz w:val="24"/>
          <w:szCs w:val="24"/>
        </w:rPr>
      </w:pPr>
    </w:p>
    <w:p w14:paraId="5C128811" w14:textId="4F765896" w:rsidR="00252D37" w:rsidRDefault="00D801FD" w:rsidP="0057170E">
      <w:pPr>
        <w:pStyle w:val="BodyText"/>
        <w:numPr>
          <w:ilvl w:val="0"/>
          <w:numId w:val="14"/>
        </w:numPr>
        <w:spacing w:after="0"/>
        <w:ind w:left="360"/>
        <w:jc w:val="both"/>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t xml:space="preserve">Mobilization </w:t>
      </w:r>
      <w:r w:rsidR="00364919">
        <w:rPr>
          <w:rFonts w:asciiTheme="minorHAnsi" w:hAnsiTheme="minorHAnsi" w:cstheme="minorHAnsi"/>
          <w:b/>
          <w:bCs/>
          <w:sz w:val="24"/>
          <w:szCs w:val="24"/>
        </w:rPr>
        <w:t xml:space="preserve">Payments </w:t>
      </w:r>
      <w:r>
        <w:rPr>
          <w:rFonts w:asciiTheme="minorHAnsi" w:hAnsiTheme="minorHAnsi" w:cstheme="minorHAnsi"/>
          <w:b/>
          <w:bCs/>
          <w:sz w:val="24"/>
          <w:szCs w:val="24"/>
        </w:rPr>
        <w:t>To Subcontractors</w:t>
      </w:r>
    </w:p>
    <w:p w14:paraId="281EC240" w14:textId="7926E651" w:rsidR="00D801FD" w:rsidRDefault="00D801FD" w:rsidP="00D801FD">
      <w:pPr>
        <w:pStyle w:val="BodyText"/>
        <w:spacing w:after="0"/>
        <w:ind w:left="360"/>
        <w:jc w:val="both"/>
        <w:rPr>
          <w:rFonts w:asciiTheme="minorHAnsi" w:hAnsiTheme="minorHAnsi" w:cstheme="minorHAnsi"/>
          <w:sz w:val="24"/>
          <w:szCs w:val="24"/>
        </w:rPr>
      </w:pPr>
      <w:r w:rsidRPr="00D801FD">
        <w:rPr>
          <w:rFonts w:asciiTheme="minorHAnsi" w:hAnsiTheme="minorHAnsi" w:cstheme="minorHAnsi"/>
          <w:sz w:val="24"/>
          <w:szCs w:val="24"/>
        </w:rPr>
        <w:lastRenderedPageBreak/>
        <w:t>When the prime contractor receives a percentage of the total project</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cost</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as</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the</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mobilization</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payment</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to</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begin</w:t>
      </w:r>
      <w:r w:rsidRPr="00D801FD">
        <w:rPr>
          <w:rFonts w:asciiTheme="minorHAnsi" w:hAnsiTheme="minorHAnsi" w:cstheme="minorHAnsi"/>
          <w:spacing w:val="-8"/>
          <w:sz w:val="24"/>
          <w:szCs w:val="24"/>
        </w:rPr>
        <w:t xml:space="preserve"> </w:t>
      </w:r>
      <w:r w:rsidRPr="00D801FD">
        <w:rPr>
          <w:rFonts w:asciiTheme="minorHAnsi" w:hAnsiTheme="minorHAnsi" w:cstheme="minorHAnsi"/>
          <w:sz w:val="24"/>
          <w:szCs w:val="24"/>
        </w:rPr>
        <w:t>work</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on</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the</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project,</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the</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 xml:space="preserve">subcontractor may be paid the same percentage when it is scheduled to mobilize. </w:t>
      </w:r>
      <w:r>
        <w:rPr>
          <w:rFonts w:asciiTheme="minorHAnsi" w:hAnsiTheme="minorHAnsi" w:cstheme="minorHAnsi"/>
          <w:sz w:val="24"/>
          <w:szCs w:val="24"/>
        </w:rPr>
        <w:t xml:space="preserve"> </w:t>
      </w:r>
      <w:r w:rsidRPr="00D801FD">
        <w:rPr>
          <w:rFonts w:asciiTheme="minorHAnsi" w:hAnsiTheme="minorHAnsi" w:cstheme="minorHAnsi"/>
          <w:sz w:val="24"/>
          <w:szCs w:val="24"/>
        </w:rPr>
        <w:t xml:space="preserve">Provisions for the payment of mobilization </w:t>
      </w:r>
      <w:r>
        <w:rPr>
          <w:rFonts w:asciiTheme="minorHAnsi" w:hAnsiTheme="minorHAnsi" w:cstheme="minorHAnsi"/>
          <w:sz w:val="24"/>
          <w:szCs w:val="24"/>
        </w:rPr>
        <w:t>will</w:t>
      </w:r>
      <w:r w:rsidRPr="00D801FD">
        <w:rPr>
          <w:rFonts w:asciiTheme="minorHAnsi" w:hAnsiTheme="minorHAnsi" w:cstheme="minorHAnsi"/>
          <w:sz w:val="24"/>
          <w:szCs w:val="24"/>
        </w:rPr>
        <w:t xml:space="preserve"> be stipulated in the prime contract. </w:t>
      </w:r>
    </w:p>
    <w:p w14:paraId="79725799" w14:textId="77777777" w:rsidR="00D801FD" w:rsidRDefault="00D801FD" w:rsidP="00D801FD">
      <w:pPr>
        <w:pStyle w:val="BodyText"/>
        <w:spacing w:after="0"/>
        <w:ind w:left="360"/>
        <w:jc w:val="both"/>
        <w:rPr>
          <w:rFonts w:asciiTheme="minorHAnsi" w:hAnsiTheme="minorHAnsi" w:cstheme="minorHAnsi"/>
          <w:sz w:val="24"/>
          <w:szCs w:val="24"/>
        </w:rPr>
      </w:pPr>
    </w:p>
    <w:p w14:paraId="32978929" w14:textId="2E1F12F4" w:rsidR="00D801FD" w:rsidRPr="00D801FD" w:rsidRDefault="00D801FD" w:rsidP="00D801FD">
      <w:pPr>
        <w:pStyle w:val="BodyText"/>
        <w:spacing w:after="0"/>
        <w:ind w:left="360"/>
        <w:jc w:val="both"/>
        <w:rPr>
          <w:rFonts w:asciiTheme="minorHAnsi" w:hAnsiTheme="minorHAnsi" w:cstheme="minorHAnsi"/>
          <w:bCs/>
          <w:sz w:val="24"/>
          <w:szCs w:val="24"/>
        </w:rPr>
      </w:pPr>
      <w:r w:rsidRPr="00D801FD">
        <w:rPr>
          <w:rFonts w:asciiTheme="minorHAnsi" w:hAnsiTheme="minorHAnsi" w:cstheme="minorHAnsi"/>
          <w:sz w:val="24"/>
          <w:szCs w:val="24"/>
        </w:rPr>
        <w:t>The prime contractor’s invoice</w:t>
      </w:r>
      <w:r>
        <w:rPr>
          <w:rFonts w:asciiTheme="minorHAnsi" w:hAnsiTheme="minorHAnsi" w:cstheme="minorHAnsi"/>
          <w:sz w:val="24"/>
          <w:szCs w:val="24"/>
        </w:rPr>
        <w:t>/pay estimate</w:t>
      </w:r>
      <w:r w:rsidRPr="00D801FD">
        <w:rPr>
          <w:rFonts w:asciiTheme="minorHAnsi" w:hAnsiTheme="minorHAnsi" w:cstheme="minorHAnsi"/>
          <w:sz w:val="24"/>
          <w:szCs w:val="24"/>
        </w:rPr>
        <w:t xml:space="preserve"> must include the subcontractor’s portion of the mobilization costs. </w:t>
      </w:r>
      <w:r>
        <w:rPr>
          <w:rFonts w:asciiTheme="minorHAnsi" w:hAnsiTheme="minorHAnsi" w:cstheme="minorHAnsi"/>
          <w:sz w:val="24"/>
          <w:szCs w:val="24"/>
        </w:rPr>
        <w:t xml:space="preserve"> </w:t>
      </w:r>
      <w:r w:rsidRPr="00D801FD">
        <w:rPr>
          <w:rFonts w:asciiTheme="minorHAnsi" w:hAnsiTheme="minorHAnsi" w:cstheme="minorHAnsi"/>
          <w:sz w:val="24"/>
          <w:szCs w:val="24"/>
        </w:rPr>
        <w:t>The subcontractor shall receive payment from the prime contractor within five (5) days of commencing work on the job site.</w:t>
      </w:r>
    </w:p>
    <w:p w14:paraId="1FD65801" w14:textId="77777777" w:rsidR="00252D37" w:rsidRPr="00D801FD" w:rsidRDefault="00252D37" w:rsidP="00B35246">
      <w:pPr>
        <w:pStyle w:val="BodyText"/>
        <w:spacing w:after="0"/>
        <w:ind w:left="360"/>
        <w:jc w:val="both"/>
        <w:rPr>
          <w:rFonts w:asciiTheme="minorHAnsi" w:hAnsiTheme="minorHAnsi" w:cstheme="minorHAnsi"/>
          <w:b/>
          <w:bCs/>
          <w:sz w:val="24"/>
          <w:szCs w:val="24"/>
        </w:rPr>
      </w:pPr>
    </w:p>
    <w:sectPr w:rsidR="00252D37" w:rsidRPr="00D801F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8503" w14:textId="77777777" w:rsidR="000D29EB" w:rsidRDefault="000D29EB" w:rsidP="006A542C">
      <w:r>
        <w:separator/>
      </w:r>
    </w:p>
  </w:endnote>
  <w:endnote w:type="continuationSeparator" w:id="0">
    <w:p w14:paraId="608F4EE8" w14:textId="77777777" w:rsidR="000D29EB" w:rsidRDefault="000D29EB" w:rsidP="006A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EA42" w14:textId="5F3F0D0C" w:rsidR="000D29EB" w:rsidRPr="006A542C" w:rsidRDefault="000D29EB">
    <w:pPr>
      <w:pStyle w:val="Footer"/>
      <w:jc w:val="center"/>
      <w:rPr>
        <w:b/>
      </w:rPr>
    </w:pPr>
    <w:r w:rsidRPr="006A542C">
      <w:rPr>
        <w:b/>
      </w:rPr>
      <w:t xml:space="preserve">Page </w:t>
    </w:r>
    <w:r w:rsidRPr="006A542C">
      <w:rPr>
        <w:b/>
      </w:rPr>
      <w:fldChar w:fldCharType="begin"/>
    </w:r>
    <w:r w:rsidRPr="006A542C">
      <w:rPr>
        <w:b/>
      </w:rPr>
      <w:instrText xml:space="preserve"> PAGE  \* Arabic  \* MERGEFORMAT </w:instrText>
    </w:r>
    <w:r w:rsidRPr="006A542C">
      <w:rPr>
        <w:b/>
      </w:rPr>
      <w:fldChar w:fldCharType="separate"/>
    </w:r>
    <w:r w:rsidR="0057170E">
      <w:rPr>
        <w:b/>
        <w:noProof/>
      </w:rPr>
      <w:t>9</w:t>
    </w:r>
    <w:r w:rsidRPr="006A542C">
      <w:rPr>
        <w:b/>
      </w:rPr>
      <w:fldChar w:fldCharType="end"/>
    </w:r>
    <w:r w:rsidRPr="006A542C">
      <w:rPr>
        <w:b/>
      </w:rPr>
      <w:t xml:space="preserve"> of </w:t>
    </w:r>
    <w:r w:rsidRPr="006A542C">
      <w:rPr>
        <w:b/>
      </w:rPr>
      <w:fldChar w:fldCharType="begin"/>
    </w:r>
    <w:r w:rsidRPr="006A542C">
      <w:rPr>
        <w:b/>
      </w:rPr>
      <w:instrText xml:space="preserve"> NUMPAGES  \* Arabic  \* MERGEFORMAT </w:instrText>
    </w:r>
    <w:r w:rsidRPr="006A542C">
      <w:rPr>
        <w:b/>
      </w:rPr>
      <w:fldChar w:fldCharType="separate"/>
    </w:r>
    <w:r w:rsidR="0057170E">
      <w:rPr>
        <w:b/>
        <w:noProof/>
      </w:rPr>
      <w:t>9</w:t>
    </w:r>
    <w:r w:rsidRPr="006A542C">
      <w:rPr>
        <w:b/>
      </w:rPr>
      <w:fldChar w:fldCharType="end"/>
    </w:r>
  </w:p>
  <w:p w14:paraId="015064C9" w14:textId="77777777" w:rsidR="000D29EB" w:rsidRDefault="000D2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3A64" w14:textId="77777777" w:rsidR="000D29EB" w:rsidRDefault="000D29EB" w:rsidP="006A542C">
      <w:r>
        <w:separator/>
      </w:r>
    </w:p>
  </w:footnote>
  <w:footnote w:type="continuationSeparator" w:id="0">
    <w:p w14:paraId="029B1EF4" w14:textId="77777777" w:rsidR="000D29EB" w:rsidRDefault="000D29EB" w:rsidP="006A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84F3" w14:textId="09F9034E" w:rsidR="00B35246" w:rsidRPr="00F46EBF" w:rsidRDefault="00B35246" w:rsidP="00B35246">
    <w:pPr>
      <w:jc w:val="center"/>
      <w:rPr>
        <w:b/>
        <w:sz w:val="24"/>
        <w:szCs w:val="24"/>
      </w:rPr>
    </w:pPr>
    <w:r w:rsidRPr="00F46EBF">
      <w:rPr>
        <w:b/>
        <w:sz w:val="24"/>
        <w:szCs w:val="24"/>
      </w:rPr>
      <w:t>SP-</w:t>
    </w:r>
    <w:r>
      <w:rPr>
        <w:b/>
        <w:sz w:val="24"/>
        <w:szCs w:val="24"/>
      </w:rPr>
      <w:t>008</w:t>
    </w:r>
    <w:r w:rsidRPr="00F46EBF">
      <w:rPr>
        <w:b/>
        <w:sz w:val="24"/>
        <w:szCs w:val="24"/>
      </w:rPr>
      <w:t xml:space="preserve"> – CITY OF COLUMBUS MBE/WBE PROGRAM</w:t>
    </w:r>
    <w:r w:rsidR="00930A3F">
      <w:rPr>
        <w:b/>
        <w:sz w:val="24"/>
        <w:szCs w:val="24"/>
      </w:rPr>
      <w:t xml:space="preserve"> - CONSTRUCTION</w:t>
    </w:r>
  </w:p>
  <w:p w14:paraId="209C13EC" w14:textId="77777777" w:rsidR="00B35246" w:rsidRDefault="00B35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A88"/>
    <w:multiLevelType w:val="hybridMultilevel"/>
    <w:tmpl w:val="B66CCC36"/>
    <w:lvl w:ilvl="0" w:tplc="04A239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E99"/>
    <w:multiLevelType w:val="hybridMultilevel"/>
    <w:tmpl w:val="3B7C95D8"/>
    <w:lvl w:ilvl="0" w:tplc="04090001">
      <w:start w:val="1"/>
      <w:numFmt w:val="bullet"/>
      <w:lvlText w:val=""/>
      <w:lvlJc w:val="left"/>
      <w:pPr>
        <w:ind w:left="825" w:hanging="360"/>
      </w:pPr>
      <w:rPr>
        <w:rFonts w:ascii="Symbol" w:hAnsi="Symbol" w:hint="default"/>
      </w:rPr>
    </w:lvl>
    <w:lvl w:ilvl="1" w:tplc="0409000F">
      <w:start w:val="1"/>
      <w:numFmt w:val="decimal"/>
      <w:lvlText w:val="%2."/>
      <w:lvlJc w:val="left"/>
      <w:pPr>
        <w:ind w:left="1545" w:hanging="360"/>
      </w:pPr>
      <w:rPr>
        <w:rFonts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F">
      <w:start w:val="1"/>
      <w:numFmt w:val="decimal"/>
      <w:lvlText w:val="%6."/>
      <w:lvlJc w:val="left"/>
      <w:pPr>
        <w:ind w:left="4425" w:hanging="360"/>
      </w:pPr>
      <w:rPr>
        <w:rFont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96F5D38"/>
    <w:multiLevelType w:val="hybridMultilevel"/>
    <w:tmpl w:val="0B38E5D4"/>
    <w:lvl w:ilvl="0" w:tplc="04090017">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210A3421"/>
    <w:multiLevelType w:val="hybridMultilevel"/>
    <w:tmpl w:val="31C0F9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35525"/>
    <w:multiLevelType w:val="hybridMultilevel"/>
    <w:tmpl w:val="50789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94164E"/>
    <w:multiLevelType w:val="hybridMultilevel"/>
    <w:tmpl w:val="C204BBA8"/>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61B6FAE"/>
    <w:multiLevelType w:val="hybridMultilevel"/>
    <w:tmpl w:val="7158AF10"/>
    <w:lvl w:ilvl="0" w:tplc="3998F0C6">
      <w:start w:val="16"/>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15:restartNumberingAfterBreak="0">
    <w:nsid w:val="3709020D"/>
    <w:multiLevelType w:val="hybridMultilevel"/>
    <w:tmpl w:val="A780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702302"/>
    <w:multiLevelType w:val="hybridMultilevel"/>
    <w:tmpl w:val="90FEE924"/>
    <w:lvl w:ilvl="0" w:tplc="9FC2800E">
      <w:start w:val="1"/>
      <w:numFmt w:val="decimal"/>
      <w:lvlText w:val="%1."/>
      <w:lvlJc w:val="left"/>
      <w:pPr>
        <w:ind w:left="860" w:hanging="361"/>
        <w:jc w:val="right"/>
      </w:pPr>
      <w:rPr>
        <w:rFonts w:ascii="Calibri" w:eastAsia="Calibri" w:hAnsi="Calibri" w:cs="Calibri" w:hint="default"/>
        <w:b w:val="0"/>
        <w:bCs w:val="0"/>
        <w:i w:val="0"/>
        <w:iCs w:val="0"/>
        <w:w w:val="100"/>
        <w:sz w:val="22"/>
        <w:szCs w:val="22"/>
        <w:lang w:val="en-US" w:eastAsia="en-US" w:bidi="ar-SA"/>
      </w:rPr>
    </w:lvl>
    <w:lvl w:ilvl="1" w:tplc="1F0A41CA">
      <w:numFmt w:val="bullet"/>
      <w:lvlText w:val="•"/>
      <w:lvlJc w:val="left"/>
      <w:pPr>
        <w:ind w:left="1296" w:hanging="361"/>
      </w:pPr>
      <w:rPr>
        <w:rFonts w:hint="default"/>
        <w:lang w:val="en-US" w:eastAsia="en-US" w:bidi="ar-SA"/>
      </w:rPr>
    </w:lvl>
    <w:lvl w:ilvl="2" w:tplc="744265AC">
      <w:numFmt w:val="bullet"/>
      <w:lvlText w:val="•"/>
      <w:lvlJc w:val="left"/>
      <w:pPr>
        <w:ind w:left="1732" w:hanging="361"/>
      </w:pPr>
      <w:rPr>
        <w:rFonts w:hint="default"/>
        <w:lang w:val="en-US" w:eastAsia="en-US" w:bidi="ar-SA"/>
      </w:rPr>
    </w:lvl>
    <w:lvl w:ilvl="3" w:tplc="ED44E64A">
      <w:numFmt w:val="bullet"/>
      <w:lvlText w:val="•"/>
      <w:lvlJc w:val="left"/>
      <w:pPr>
        <w:ind w:left="2169" w:hanging="361"/>
      </w:pPr>
      <w:rPr>
        <w:rFonts w:hint="default"/>
        <w:lang w:val="en-US" w:eastAsia="en-US" w:bidi="ar-SA"/>
      </w:rPr>
    </w:lvl>
    <w:lvl w:ilvl="4" w:tplc="687CE57E">
      <w:numFmt w:val="bullet"/>
      <w:lvlText w:val="•"/>
      <w:lvlJc w:val="left"/>
      <w:pPr>
        <w:ind w:left="2605" w:hanging="361"/>
      </w:pPr>
      <w:rPr>
        <w:rFonts w:hint="default"/>
        <w:lang w:val="en-US" w:eastAsia="en-US" w:bidi="ar-SA"/>
      </w:rPr>
    </w:lvl>
    <w:lvl w:ilvl="5" w:tplc="AB56B77A">
      <w:numFmt w:val="bullet"/>
      <w:lvlText w:val="•"/>
      <w:lvlJc w:val="left"/>
      <w:pPr>
        <w:ind w:left="3042" w:hanging="361"/>
      </w:pPr>
      <w:rPr>
        <w:rFonts w:hint="default"/>
        <w:lang w:val="en-US" w:eastAsia="en-US" w:bidi="ar-SA"/>
      </w:rPr>
    </w:lvl>
    <w:lvl w:ilvl="6" w:tplc="3F2611AE">
      <w:numFmt w:val="bullet"/>
      <w:lvlText w:val="•"/>
      <w:lvlJc w:val="left"/>
      <w:pPr>
        <w:ind w:left="3478" w:hanging="361"/>
      </w:pPr>
      <w:rPr>
        <w:rFonts w:hint="default"/>
        <w:lang w:val="en-US" w:eastAsia="en-US" w:bidi="ar-SA"/>
      </w:rPr>
    </w:lvl>
    <w:lvl w:ilvl="7" w:tplc="80DC145C">
      <w:numFmt w:val="bullet"/>
      <w:lvlText w:val="•"/>
      <w:lvlJc w:val="left"/>
      <w:pPr>
        <w:ind w:left="3914" w:hanging="361"/>
      </w:pPr>
      <w:rPr>
        <w:rFonts w:hint="default"/>
        <w:lang w:val="en-US" w:eastAsia="en-US" w:bidi="ar-SA"/>
      </w:rPr>
    </w:lvl>
    <w:lvl w:ilvl="8" w:tplc="70F03F60">
      <w:numFmt w:val="bullet"/>
      <w:lvlText w:val="•"/>
      <w:lvlJc w:val="left"/>
      <w:pPr>
        <w:ind w:left="4351" w:hanging="361"/>
      </w:pPr>
      <w:rPr>
        <w:rFonts w:hint="default"/>
        <w:lang w:val="en-US" w:eastAsia="en-US" w:bidi="ar-SA"/>
      </w:rPr>
    </w:lvl>
  </w:abstractNum>
  <w:abstractNum w:abstractNumId="9" w15:restartNumberingAfterBreak="0">
    <w:nsid w:val="4597036E"/>
    <w:multiLevelType w:val="hybridMultilevel"/>
    <w:tmpl w:val="820A1B14"/>
    <w:lvl w:ilvl="0" w:tplc="04090019">
      <w:start w:val="1"/>
      <w:numFmt w:val="lowerLetter"/>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0" w15:restartNumberingAfterBreak="0">
    <w:nsid w:val="63BE2B42"/>
    <w:multiLevelType w:val="hybridMultilevel"/>
    <w:tmpl w:val="D06C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4311C"/>
    <w:multiLevelType w:val="hybridMultilevel"/>
    <w:tmpl w:val="6A84AFE4"/>
    <w:lvl w:ilvl="0" w:tplc="79E6E2C2">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74618"/>
    <w:multiLevelType w:val="hybridMultilevel"/>
    <w:tmpl w:val="0B9836C0"/>
    <w:lvl w:ilvl="0" w:tplc="04090015">
      <w:start w:val="1"/>
      <w:numFmt w:val="upperLetter"/>
      <w:lvlText w:val="%1."/>
      <w:lvlJc w:val="left"/>
      <w:pPr>
        <w:ind w:left="1080" w:hanging="360"/>
      </w:pPr>
    </w:lvl>
    <w:lvl w:ilvl="1" w:tplc="04A2398A">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B3C9A"/>
    <w:multiLevelType w:val="hybridMultilevel"/>
    <w:tmpl w:val="2B9EB7C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8"/>
  </w:num>
  <w:num w:numId="6">
    <w:abstractNumId w:val="10"/>
  </w:num>
  <w:num w:numId="7">
    <w:abstractNumId w:val="4"/>
  </w:num>
  <w:num w:numId="8">
    <w:abstractNumId w:val="7"/>
  </w:num>
  <w:num w:numId="9">
    <w:abstractNumId w:val="13"/>
  </w:num>
  <w:num w:numId="10">
    <w:abstractNumId w:val="3"/>
  </w:num>
  <w:num w:numId="11">
    <w:abstractNumId w:val="5"/>
  </w:num>
  <w:num w:numId="12">
    <w:abstractNumId w:val="12"/>
  </w:num>
  <w:num w:numId="13">
    <w:abstractNumId w:val="6"/>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62"/>
    <w:rsid w:val="00005324"/>
    <w:rsid w:val="00022300"/>
    <w:rsid w:val="00040B5B"/>
    <w:rsid w:val="0006158B"/>
    <w:rsid w:val="00071645"/>
    <w:rsid w:val="00075757"/>
    <w:rsid w:val="000877D7"/>
    <w:rsid w:val="000900DE"/>
    <w:rsid w:val="00092381"/>
    <w:rsid w:val="000934BC"/>
    <w:rsid w:val="00093F0F"/>
    <w:rsid w:val="0009568D"/>
    <w:rsid w:val="000A2401"/>
    <w:rsid w:val="000A43AB"/>
    <w:rsid w:val="000A6537"/>
    <w:rsid w:val="000C32D3"/>
    <w:rsid w:val="000C566B"/>
    <w:rsid w:val="000D29EB"/>
    <w:rsid w:val="000E3EDA"/>
    <w:rsid w:val="000E5F27"/>
    <w:rsid w:val="0011391D"/>
    <w:rsid w:val="0012222A"/>
    <w:rsid w:val="0012438D"/>
    <w:rsid w:val="00126ACD"/>
    <w:rsid w:val="00143D4F"/>
    <w:rsid w:val="00145E31"/>
    <w:rsid w:val="001733EE"/>
    <w:rsid w:val="0017741A"/>
    <w:rsid w:val="0019460F"/>
    <w:rsid w:val="001A29B9"/>
    <w:rsid w:val="001B25E4"/>
    <w:rsid w:val="001B2B6E"/>
    <w:rsid w:val="001B4F79"/>
    <w:rsid w:val="001C11E8"/>
    <w:rsid w:val="001C2EDA"/>
    <w:rsid w:val="001D0596"/>
    <w:rsid w:val="00201008"/>
    <w:rsid w:val="002013D1"/>
    <w:rsid w:val="00206329"/>
    <w:rsid w:val="00222AF3"/>
    <w:rsid w:val="00227E87"/>
    <w:rsid w:val="00233436"/>
    <w:rsid w:val="00235C52"/>
    <w:rsid w:val="0024114F"/>
    <w:rsid w:val="00246449"/>
    <w:rsid w:val="0025190E"/>
    <w:rsid w:val="00252D37"/>
    <w:rsid w:val="0025717B"/>
    <w:rsid w:val="00257E88"/>
    <w:rsid w:val="002723B4"/>
    <w:rsid w:val="00273490"/>
    <w:rsid w:val="002740CA"/>
    <w:rsid w:val="00276099"/>
    <w:rsid w:val="00283462"/>
    <w:rsid w:val="0029100E"/>
    <w:rsid w:val="002A1F7E"/>
    <w:rsid w:val="002B0B29"/>
    <w:rsid w:val="002B26E3"/>
    <w:rsid w:val="002B64AC"/>
    <w:rsid w:val="002D5A5B"/>
    <w:rsid w:val="002D7AA5"/>
    <w:rsid w:val="002E03F1"/>
    <w:rsid w:val="002E0D97"/>
    <w:rsid w:val="002E45DD"/>
    <w:rsid w:val="002E5A1E"/>
    <w:rsid w:val="002F7A81"/>
    <w:rsid w:val="003005F0"/>
    <w:rsid w:val="003079C5"/>
    <w:rsid w:val="003469AE"/>
    <w:rsid w:val="00351B0C"/>
    <w:rsid w:val="003603A7"/>
    <w:rsid w:val="003636AC"/>
    <w:rsid w:val="00364919"/>
    <w:rsid w:val="003748DC"/>
    <w:rsid w:val="0038022D"/>
    <w:rsid w:val="00384DAB"/>
    <w:rsid w:val="00393545"/>
    <w:rsid w:val="003A2CE6"/>
    <w:rsid w:val="003B2726"/>
    <w:rsid w:val="003C3FC7"/>
    <w:rsid w:val="003C6B6F"/>
    <w:rsid w:val="003C751A"/>
    <w:rsid w:val="003D172B"/>
    <w:rsid w:val="003D31DE"/>
    <w:rsid w:val="003D4CF3"/>
    <w:rsid w:val="003D55AF"/>
    <w:rsid w:val="003F1DB9"/>
    <w:rsid w:val="003F526B"/>
    <w:rsid w:val="00442747"/>
    <w:rsid w:val="00444CE5"/>
    <w:rsid w:val="0045211B"/>
    <w:rsid w:val="00456581"/>
    <w:rsid w:val="004668CF"/>
    <w:rsid w:val="004811C2"/>
    <w:rsid w:val="0048215E"/>
    <w:rsid w:val="00491171"/>
    <w:rsid w:val="0049697D"/>
    <w:rsid w:val="004A221F"/>
    <w:rsid w:val="004C1372"/>
    <w:rsid w:val="004C70B8"/>
    <w:rsid w:val="004D36E9"/>
    <w:rsid w:val="004D3EDB"/>
    <w:rsid w:val="004D4E5A"/>
    <w:rsid w:val="004E469C"/>
    <w:rsid w:val="004E633C"/>
    <w:rsid w:val="004F1251"/>
    <w:rsid w:val="004F51AA"/>
    <w:rsid w:val="00505BD1"/>
    <w:rsid w:val="005150CC"/>
    <w:rsid w:val="005258E1"/>
    <w:rsid w:val="00525D9F"/>
    <w:rsid w:val="00527529"/>
    <w:rsid w:val="005310FD"/>
    <w:rsid w:val="005457BE"/>
    <w:rsid w:val="005457D4"/>
    <w:rsid w:val="0056158F"/>
    <w:rsid w:val="00562405"/>
    <w:rsid w:val="0057170E"/>
    <w:rsid w:val="005767A2"/>
    <w:rsid w:val="005875AD"/>
    <w:rsid w:val="00593D6D"/>
    <w:rsid w:val="005A2E91"/>
    <w:rsid w:val="005A5104"/>
    <w:rsid w:val="005B3FB3"/>
    <w:rsid w:val="005C07CB"/>
    <w:rsid w:val="005D56DB"/>
    <w:rsid w:val="005F2398"/>
    <w:rsid w:val="00610FDF"/>
    <w:rsid w:val="00621AAF"/>
    <w:rsid w:val="006274DB"/>
    <w:rsid w:val="00651E89"/>
    <w:rsid w:val="0065627D"/>
    <w:rsid w:val="00667863"/>
    <w:rsid w:val="00676817"/>
    <w:rsid w:val="006957E3"/>
    <w:rsid w:val="00697B41"/>
    <w:rsid w:val="006A542C"/>
    <w:rsid w:val="006B6CC5"/>
    <w:rsid w:val="006C1A8B"/>
    <w:rsid w:val="006D2AB1"/>
    <w:rsid w:val="006D4F47"/>
    <w:rsid w:val="006F489C"/>
    <w:rsid w:val="006F4C9B"/>
    <w:rsid w:val="00717669"/>
    <w:rsid w:val="007279CA"/>
    <w:rsid w:val="007352E9"/>
    <w:rsid w:val="00737C30"/>
    <w:rsid w:val="00752FA7"/>
    <w:rsid w:val="00753E18"/>
    <w:rsid w:val="00775987"/>
    <w:rsid w:val="00780099"/>
    <w:rsid w:val="00781F26"/>
    <w:rsid w:val="007838B3"/>
    <w:rsid w:val="0078425B"/>
    <w:rsid w:val="00784AB2"/>
    <w:rsid w:val="0079409A"/>
    <w:rsid w:val="007C208F"/>
    <w:rsid w:val="007C509A"/>
    <w:rsid w:val="008148C3"/>
    <w:rsid w:val="00826BB1"/>
    <w:rsid w:val="00831396"/>
    <w:rsid w:val="00836710"/>
    <w:rsid w:val="0084578E"/>
    <w:rsid w:val="00846239"/>
    <w:rsid w:val="00847FA1"/>
    <w:rsid w:val="00857234"/>
    <w:rsid w:val="00865F4D"/>
    <w:rsid w:val="00867AE4"/>
    <w:rsid w:val="00872BF4"/>
    <w:rsid w:val="00877371"/>
    <w:rsid w:val="00880777"/>
    <w:rsid w:val="00881EB8"/>
    <w:rsid w:val="0088693C"/>
    <w:rsid w:val="0088788B"/>
    <w:rsid w:val="00891F3F"/>
    <w:rsid w:val="00894557"/>
    <w:rsid w:val="00897C9B"/>
    <w:rsid w:val="008A624F"/>
    <w:rsid w:val="008A6696"/>
    <w:rsid w:val="008B76E9"/>
    <w:rsid w:val="008D54EF"/>
    <w:rsid w:val="008E3D8D"/>
    <w:rsid w:val="008F4B1A"/>
    <w:rsid w:val="008F61D2"/>
    <w:rsid w:val="00902B0C"/>
    <w:rsid w:val="00914C3B"/>
    <w:rsid w:val="00930A3F"/>
    <w:rsid w:val="00940567"/>
    <w:rsid w:val="00940E8E"/>
    <w:rsid w:val="00945568"/>
    <w:rsid w:val="0097444C"/>
    <w:rsid w:val="00975E9F"/>
    <w:rsid w:val="009760EA"/>
    <w:rsid w:val="00976543"/>
    <w:rsid w:val="00991C12"/>
    <w:rsid w:val="009B5843"/>
    <w:rsid w:val="009C2CB1"/>
    <w:rsid w:val="009D23E1"/>
    <w:rsid w:val="009D653F"/>
    <w:rsid w:val="009E2559"/>
    <w:rsid w:val="009F2D36"/>
    <w:rsid w:val="009F5080"/>
    <w:rsid w:val="00A14012"/>
    <w:rsid w:val="00A14A35"/>
    <w:rsid w:val="00A21220"/>
    <w:rsid w:val="00A33E50"/>
    <w:rsid w:val="00A44918"/>
    <w:rsid w:val="00A54538"/>
    <w:rsid w:val="00A7661D"/>
    <w:rsid w:val="00A77ED3"/>
    <w:rsid w:val="00A80BCF"/>
    <w:rsid w:val="00AE70EC"/>
    <w:rsid w:val="00AE77FD"/>
    <w:rsid w:val="00AF36C3"/>
    <w:rsid w:val="00B35246"/>
    <w:rsid w:val="00B47B71"/>
    <w:rsid w:val="00B642CC"/>
    <w:rsid w:val="00B704AE"/>
    <w:rsid w:val="00B77F61"/>
    <w:rsid w:val="00B83F72"/>
    <w:rsid w:val="00B861B1"/>
    <w:rsid w:val="00B94C70"/>
    <w:rsid w:val="00BB7422"/>
    <w:rsid w:val="00BC3D62"/>
    <w:rsid w:val="00BE42D4"/>
    <w:rsid w:val="00BF3AE5"/>
    <w:rsid w:val="00C1190E"/>
    <w:rsid w:val="00C21C81"/>
    <w:rsid w:val="00C2338B"/>
    <w:rsid w:val="00C26E93"/>
    <w:rsid w:val="00C27BD9"/>
    <w:rsid w:val="00C33667"/>
    <w:rsid w:val="00C37C36"/>
    <w:rsid w:val="00C629CC"/>
    <w:rsid w:val="00C77C1F"/>
    <w:rsid w:val="00C84971"/>
    <w:rsid w:val="00C86714"/>
    <w:rsid w:val="00C86849"/>
    <w:rsid w:val="00CA37BB"/>
    <w:rsid w:val="00CB21EE"/>
    <w:rsid w:val="00CC4271"/>
    <w:rsid w:val="00CD26E8"/>
    <w:rsid w:val="00CD443C"/>
    <w:rsid w:val="00CE0B5E"/>
    <w:rsid w:val="00CE7EC3"/>
    <w:rsid w:val="00D07AD4"/>
    <w:rsid w:val="00D10439"/>
    <w:rsid w:val="00D219C6"/>
    <w:rsid w:val="00D22E4D"/>
    <w:rsid w:val="00D24CA4"/>
    <w:rsid w:val="00D352F0"/>
    <w:rsid w:val="00D409C9"/>
    <w:rsid w:val="00D43CEE"/>
    <w:rsid w:val="00D44D03"/>
    <w:rsid w:val="00D45A23"/>
    <w:rsid w:val="00D545B1"/>
    <w:rsid w:val="00D623A4"/>
    <w:rsid w:val="00D71887"/>
    <w:rsid w:val="00D751B7"/>
    <w:rsid w:val="00D801FD"/>
    <w:rsid w:val="00D84B71"/>
    <w:rsid w:val="00D94891"/>
    <w:rsid w:val="00D9491C"/>
    <w:rsid w:val="00D95576"/>
    <w:rsid w:val="00D96CAF"/>
    <w:rsid w:val="00D9780D"/>
    <w:rsid w:val="00DA0539"/>
    <w:rsid w:val="00DA0A2E"/>
    <w:rsid w:val="00DA4578"/>
    <w:rsid w:val="00DA6391"/>
    <w:rsid w:val="00DC071A"/>
    <w:rsid w:val="00DC32BF"/>
    <w:rsid w:val="00DC71AD"/>
    <w:rsid w:val="00DC7D90"/>
    <w:rsid w:val="00DD77A8"/>
    <w:rsid w:val="00DE2535"/>
    <w:rsid w:val="00DF0ABD"/>
    <w:rsid w:val="00DF1347"/>
    <w:rsid w:val="00E0627F"/>
    <w:rsid w:val="00E13E29"/>
    <w:rsid w:val="00E24487"/>
    <w:rsid w:val="00E27E02"/>
    <w:rsid w:val="00E30F5E"/>
    <w:rsid w:val="00E42F7F"/>
    <w:rsid w:val="00E45DBB"/>
    <w:rsid w:val="00E46560"/>
    <w:rsid w:val="00E47F77"/>
    <w:rsid w:val="00E5023D"/>
    <w:rsid w:val="00E57ED9"/>
    <w:rsid w:val="00E733AC"/>
    <w:rsid w:val="00E80094"/>
    <w:rsid w:val="00E8019A"/>
    <w:rsid w:val="00E943C2"/>
    <w:rsid w:val="00E97AE1"/>
    <w:rsid w:val="00EA4C6F"/>
    <w:rsid w:val="00EA613D"/>
    <w:rsid w:val="00EC09D6"/>
    <w:rsid w:val="00EC14B0"/>
    <w:rsid w:val="00EC5302"/>
    <w:rsid w:val="00ED4626"/>
    <w:rsid w:val="00EE6D96"/>
    <w:rsid w:val="00EF3D42"/>
    <w:rsid w:val="00F01519"/>
    <w:rsid w:val="00F04B47"/>
    <w:rsid w:val="00F05CB2"/>
    <w:rsid w:val="00F27D27"/>
    <w:rsid w:val="00F37D04"/>
    <w:rsid w:val="00F444C9"/>
    <w:rsid w:val="00F44A20"/>
    <w:rsid w:val="00F46EBF"/>
    <w:rsid w:val="00F81A80"/>
    <w:rsid w:val="00F95684"/>
    <w:rsid w:val="00FA53E2"/>
    <w:rsid w:val="00FB7617"/>
    <w:rsid w:val="00FC134F"/>
    <w:rsid w:val="00FC30D1"/>
    <w:rsid w:val="00FC78B1"/>
    <w:rsid w:val="00FF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8574A3"/>
  <w15:chartTrackingRefBased/>
  <w15:docId w15:val="{B796500D-6AFF-4137-889A-3DEC6348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3462"/>
    <w:rPr>
      <w:sz w:val="16"/>
      <w:szCs w:val="16"/>
    </w:rPr>
  </w:style>
  <w:style w:type="paragraph" w:styleId="CommentText">
    <w:name w:val="annotation text"/>
    <w:basedOn w:val="Normal"/>
    <w:link w:val="CommentTextChar"/>
    <w:uiPriority w:val="99"/>
    <w:unhideWhenUsed/>
    <w:rsid w:val="00283462"/>
    <w:rPr>
      <w:sz w:val="20"/>
      <w:szCs w:val="20"/>
    </w:rPr>
  </w:style>
  <w:style w:type="character" w:customStyle="1" w:styleId="CommentTextChar">
    <w:name w:val="Comment Text Char"/>
    <w:basedOn w:val="DefaultParagraphFont"/>
    <w:link w:val="CommentText"/>
    <w:uiPriority w:val="99"/>
    <w:rsid w:val="00283462"/>
    <w:rPr>
      <w:sz w:val="20"/>
      <w:szCs w:val="20"/>
    </w:rPr>
  </w:style>
  <w:style w:type="paragraph" w:styleId="CommentSubject">
    <w:name w:val="annotation subject"/>
    <w:basedOn w:val="CommentText"/>
    <w:next w:val="CommentText"/>
    <w:link w:val="CommentSubjectChar"/>
    <w:uiPriority w:val="99"/>
    <w:semiHidden/>
    <w:unhideWhenUsed/>
    <w:rsid w:val="00283462"/>
    <w:rPr>
      <w:b/>
      <w:bCs/>
    </w:rPr>
  </w:style>
  <w:style w:type="character" w:customStyle="1" w:styleId="CommentSubjectChar">
    <w:name w:val="Comment Subject Char"/>
    <w:basedOn w:val="CommentTextChar"/>
    <w:link w:val="CommentSubject"/>
    <w:uiPriority w:val="99"/>
    <w:semiHidden/>
    <w:rsid w:val="00283462"/>
    <w:rPr>
      <w:b/>
      <w:bCs/>
      <w:sz w:val="20"/>
      <w:szCs w:val="20"/>
    </w:rPr>
  </w:style>
  <w:style w:type="paragraph" w:styleId="BalloonText">
    <w:name w:val="Balloon Text"/>
    <w:basedOn w:val="Normal"/>
    <w:link w:val="BalloonTextChar"/>
    <w:uiPriority w:val="99"/>
    <w:semiHidden/>
    <w:unhideWhenUsed/>
    <w:rsid w:val="00283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462"/>
    <w:rPr>
      <w:rFonts w:ascii="Segoe UI" w:hAnsi="Segoe UI" w:cs="Segoe UI"/>
      <w:sz w:val="18"/>
      <w:szCs w:val="18"/>
    </w:rPr>
  </w:style>
  <w:style w:type="paragraph" w:styleId="ListParagraph">
    <w:name w:val="List Paragraph"/>
    <w:basedOn w:val="Normal"/>
    <w:uiPriority w:val="1"/>
    <w:qFormat/>
    <w:rsid w:val="005A2E91"/>
    <w:pPr>
      <w:ind w:left="720"/>
      <w:contextualSpacing/>
    </w:pPr>
  </w:style>
  <w:style w:type="character" w:styleId="Hyperlink">
    <w:name w:val="Hyperlink"/>
    <w:basedOn w:val="DefaultParagraphFont"/>
    <w:uiPriority w:val="99"/>
    <w:unhideWhenUsed/>
    <w:rsid w:val="00E24487"/>
    <w:rPr>
      <w:color w:val="0563C1" w:themeColor="hyperlink"/>
      <w:u w:val="single"/>
    </w:rPr>
  </w:style>
  <w:style w:type="table" w:styleId="TableGrid">
    <w:name w:val="Table Grid"/>
    <w:basedOn w:val="TableNormal"/>
    <w:uiPriority w:val="39"/>
    <w:rsid w:val="002F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42F7F"/>
    <w:pPr>
      <w:autoSpaceDE w:val="0"/>
      <w:autoSpaceDN w:val="0"/>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E42F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542C"/>
    <w:pPr>
      <w:tabs>
        <w:tab w:val="center" w:pos="4680"/>
        <w:tab w:val="right" w:pos="9360"/>
      </w:tabs>
    </w:pPr>
  </w:style>
  <w:style w:type="character" w:customStyle="1" w:styleId="HeaderChar">
    <w:name w:val="Header Char"/>
    <w:basedOn w:val="DefaultParagraphFont"/>
    <w:link w:val="Header"/>
    <w:uiPriority w:val="99"/>
    <w:rsid w:val="006A542C"/>
  </w:style>
  <w:style w:type="paragraph" w:styleId="Footer">
    <w:name w:val="footer"/>
    <w:basedOn w:val="Normal"/>
    <w:link w:val="FooterChar"/>
    <w:uiPriority w:val="99"/>
    <w:unhideWhenUsed/>
    <w:rsid w:val="006A542C"/>
    <w:pPr>
      <w:tabs>
        <w:tab w:val="center" w:pos="4680"/>
        <w:tab w:val="right" w:pos="9360"/>
      </w:tabs>
    </w:pPr>
  </w:style>
  <w:style w:type="character" w:customStyle="1" w:styleId="FooterChar">
    <w:name w:val="Footer Char"/>
    <w:basedOn w:val="DefaultParagraphFont"/>
    <w:link w:val="Footer"/>
    <w:uiPriority w:val="99"/>
    <w:rsid w:val="006A542C"/>
  </w:style>
  <w:style w:type="paragraph" w:styleId="List3">
    <w:name w:val="List 3"/>
    <w:basedOn w:val="Normal"/>
    <w:uiPriority w:val="99"/>
    <w:rsid w:val="003D172B"/>
    <w:pPr>
      <w:jc w:val="both"/>
    </w:pPr>
    <w:rPr>
      <w:rFonts w:ascii="Times New Roman" w:eastAsia="Times New Roman" w:hAnsi="Times New Roman" w:cs="Times New Roman"/>
      <w:sz w:val="24"/>
      <w:szCs w:val="24"/>
    </w:rPr>
  </w:style>
  <w:style w:type="paragraph" w:customStyle="1" w:styleId="Default">
    <w:name w:val="Default"/>
    <w:rsid w:val="009D23E1"/>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D40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63159">
      <w:bodyDiv w:val="1"/>
      <w:marLeft w:val="0"/>
      <w:marRight w:val="0"/>
      <w:marTop w:val="0"/>
      <w:marBottom w:val="0"/>
      <w:divBdr>
        <w:top w:val="none" w:sz="0" w:space="0" w:color="auto"/>
        <w:left w:val="none" w:sz="0" w:space="0" w:color="auto"/>
        <w:bottom w:val="none" w:sz="0" w:space="0" w:color="auto"/>
        <w:right w:val="none" w:sz="0" w:space="0" w:color="auto"/>
      </w:divBdr>
    </w:div>
    <w:div w:id="2050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us.diversitycomplianc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umbus.gov/publicservice/Design-and-Construction/document-library/Consultant-Sel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umbus.gov/publicservice/Design-and-Construction/document-library/Consultant-Sel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lumbus.gov/publicservice/Design-and-Construction/document-library/Consultant-Selection/" TargetMode="External"/><Relationship Id="rId4" Type="http://schemas.openxmlformats.org/officeDocument/2006/relationships/settings" Target="settings.xml"/><Relationship Id="rId9" Type="http://schemas.openxmlformats.org/officeDocument/2006/relationships/hyperlink" Target="mailto:THRoseboro@Columbu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834A-6DF6-465D-A23F-EE948472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Thomas L.</dc:creator>
  <cp:keywords/>
  <dc:description/>
  <cp:lastModifiedBy>Crawford, Thomas L.</cp:lastModifiedBy>
  <cp:revision>3</cp:revision>
  <dcterms:created xsi:type="dcterms:W3CDTF">2022-06-12T14:10:00Z</dcterms:created>
  <dcterms:modified xsi:type="dcterms:W3CDTF">2022-06-12T14:49:00Z</dcterms:modified>
</cp:coreProperties>
</file>