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08" w:rsidRDefault="00C74008" w:rsidP="00C74008">
      <w:pPr>
        <w:jc w:val="right"/>
      </w:pPr>
    </w:p>
    <w:p w:rsidR="00CD68F4" w:rsidRPr="00CB15CB" w:rsidRDefault="009957CA" w:rsidP="00CD68F4">
      <w:pPr>
        <w:pStyle w:val="Text2"/>
        <w:spacing w:before="0" w:after="0"/>
        <w:rPr>
          <w:rStyle w:val="StyleBullet2BoldChar"/>
          <w:rFonts w:ascii="Calibri" w:hAnsi="Calibri" w:cs="Calibri"/>
          <w:caps/>
        </w:rPr>
      </w:pPr>
      <w:r>
        <w:rPr>
          <w:rStyle w:val="StyleBullet2BoldChar"/>
          <w:rFonts w:ascii="Calibri" w:hAnsi="Calibri" w:cs="Calibri"/>
          <w:caps/>
        </w:rPr>
        <w:t>C2P2 EARLY ADOPTION FORM</w:t>
      </w:r>
    </w:p>
    <w:p w:rsidR="00CD68F4" w:rsidRPr="00CB15CB" w:rsidRDefault="00CD68F4" w:rsidP="00CD68F4">
      <w:pPr>
        <w:pStyle w:val="Text2"/>
        <w:spacing w:before="0" w:after="0"/>
        <w:rPr>
          <w:rStyle w:val="StyleBullet2BoldChar"/>
          <w:rFonts w:ascii="Calibri" w:hAnsi="Calibri" w:cs="Calibri"/>
        </w:rPr>
      </w:pPr>
      <w:r>
        <w:rPr>
          <w:rStyle w:val="StyleBullet2BoldChar"/>
          <w:rFonts w:ascii="Calibri" w:hAnsi="Calibri" w:cs="Calibri"/>
        </w:rPr>
        <w:t>(Name of Area Commission)</w:t>
      </w:r>
    </w:p>
    <w:p w:rsidR="00CD68F4" w:rsidRDefault="00CD68F4" w:rsidP="00CD68F4">
      <w:pPr>
        <w:pStyle w:val="Text2"/>
        <w:spacing w:before="0" w:after="0"/>
        <w:rPr>
          <w:rStyle w:val="StyleBullet2BoldChar"/>
          <w:rFonts w:ascii="Calibri" w:hAnsi="Calibri" w:cs="Calibri"/>
        </w:rPr>
      </w:pPr>
      <w:r>
        <w:rPr>
          <w:rStyle w:val="StyleBullet2BoldChar"/>
          <w:rFonts w:ascii="Calibri" w:hAnsi="Calibri" w:cs="Calibri"/>
        </w:rPr>
        <w:t>(Date)</w:t>
      </w:r>
    </w:p>
    <w:p w:rsidR="0074225E" w:rsidRDefault="006800C4" w:rsidP="00C74008">
      <w:pPr>
        <w:tabs>
          <w:tab w:val="left" w:pos="2280"/>
        </w:tabs>
      </w:pPr>
    </w:p>
    <w:p w:rsidR="00C25874" w:rsidRDefault="00C25874" w:rsidP="00C74008">
      <w:pPr>
        <w:tabs>
          <w:tab w:val="left" w:pos="2280"/>
        </w:tabs>
      </w:pPr>
    </w:p>
    <w:p w:rsidR="00C25874" w:rsidRPr="001D54EA" w:rsidRDefault="00C25874" w:rsidP="00C25874">
      <w:pPr>
        <w:spacing w:after="0"/>
        <w:rPr>
          <w:sz w:val="24"/>
          <w:szCs w:val="24"/>
        </w:rPr>
      </w:pPr>
      <w:r w:rsidRPr="001D54EA">
        <w:rPr>
          <w:sz w:val="24"/>
          <w:szCs w:val="24"/>
        </w:rPr>
        <w:t xml:space="preserve">The </w:t>
      </w:r>
      <w:r w:rsidR="009957CA">
        <w:rPr>
          <w:sz w:val="24"/>
          <w:szCs w:val="24"/>
        </w:rPr>
        <w:t>________</w:t>
      </w:r>
      <w:r w:rsidR="00B04030">
        <w:rPr>
          <w:sz w:val="24"/>
          <w:szCs w:val="24"/>
        </w:rPr>
        <w:t xml:space="preserve">_______ </w:t>
      </w:r>
      <w:r w:rsidRPr="001D54EA">
        <w:rPr>
          <w:sz w:val="24"/>
          <w:szCs w:val="24"/>
        </w:rPr>
        <w:t>Area Commission voted to support the</w:t>
      </w:r>
      <w:r w:rsidR="00A63442">
        <w:rPr>
          <w:sz w:val="24"/>
          <w:szCs w:val="24"/>
        </w:rPr>
        <w:t xml:space="preserve"> </w:t>
      </w:r>
      <w:r w:rsidR="00313998">
        <w:rPr>
          <w:sz w:val="24"/>
          <w:szCs w:val="24"/>
        </w:rPr>
        <w:t>E</w:t>
      </w:r>
      <w:r w:rsidR="00A63442">
        <w:rPr>
          <w:sz w:val="24"/>
          <w:szCs w:val="24"/>
        </w:rPr>
        <w:t>arly</w:t>
      </w:r>
      <w:r w:rsidRPr="001D54EA">
        <w:rPr>
          <w:sz w:val="24"/>
          <w:szCs w:val="24"/>
        </w:rPr>
        <w:t xml:space="preserve"> </w:t>
      </w:r>
      <w:r w:rsidR="00313998">
        <w:rPr>
          <w:sz w:val="24"/>
          <w:szCs w:val="24"/>
        </w:rPr>
        <w:t>A</w:t>
      </w:r>
      <w:r w:rsidRPr="001D54EA">
        <w:rPr>
          <w:sz w:val="24"/>
          <w:szCs w:val="24"/>
        </w:rPr>
        <w:t>doption of Columbus Citywide Planning Policies</w:t>
      </w:r>
      <w:r w:rsidR="00B04030">
        <w:rPr>
          <w:sz w:val="24"/>
          <w:szCs w:val="24"/>
        </w:rPr>
        <w:t xml:space="preserve"> (C2P2)</w:t>
      </w:r>
      <w:r w:rsidRPr="001D54EA">
        <w:rPr>
          <w:sz w:val="24"/>
          <w:szCs w:val="24"/>
        </w:rPr>
        <w:t xml:space="preserve">, at its regular meeting held on </w:t>
      </w:r>
      <w:r w:rsidR="00B04030">
        <w:rPr>
          <w:sz w:val="24"/>
          <w:szCs w:val="24"/>
        </w:rPr>
        <w:t>Month Day</w:t>
      </w:r>
      <w:r>
        <w:rPr>
          <w:sz w:val="24"/>
          <w:szCs w:val="24"/>
        </w:rPr>
        <w:t>, 20</w:t>
      </w:r>
      <w:r w:rsidR="00B04030">
        <w:rPr>
          <w:sz w:val="24"/>
          <w:szCs w:val="24"/>
        </w:rPr>
        <w:t>__</w:t>
      </w:r>
      <w:r w:rsidRPr="001D54EA">
        <w:rPr>
          <w:sz w:val="24"/>
          <w:szCs w:val="24"/>
        </w:rPr>
        <w:t>.</w:t>
      </w:r>
      <w:r w:rsidR="00DA4C1D">
        <w:rPr>
          <w:sz w:val="24"/>
          <w:szCs w:val="24"/>
        </w:rPr>
        <w:t xml:space="preserve"> Planning Division staff presented the C2P2 Design Guidelines to the members of the ________________ Area Commission on Month Day, 20__ and engaged in a question and answer discussion</w:t>
      </w:r>
      <w:r w:rsidRPr="001D54EA">
        <w:rPr>
          <w:sz w:val="24"/>
          <w:szCs w:val="24"/>
        </w:rPr>
        <w:t xml:space="preserve"> </w:t>
      </w:r>
      <w:r w:rsidR="00DA4C1D">
        <w:rPr>
          <w:sz w:val="24"/>
          <w:szCs w:val="24"/>
        </w:rPr>
        <w:t xml:space="preserve">with the commissioners and other meeting attendees. </w:t>
      </w:r>
      <w:r w:rsidRPr="001D54EA">
        <w:rPr>
          <w:sz w:val="24"/>
          <w:szCs w:val="24"/>
        </w:rPr>
        <w:t>Members of the</w:t>
      </w:r>
      <w:r>
        <w:rPr>
          <w:sz w:val="24"/>
          <w:szCs w:val="24"/>
        </w:rPr>
        <w:t xml:space="preserve"> </w:t>
      </w:r>
      <w:r w:rsidR="00B04030">
        <w:rPr>
          <w:sz w:val="24"/>
          <w:szCs w:val="24"/>
        </w:rPr>
        <w:t>_________________</w:t>
      </w:r>
      <w:r>
        <w:rPr>
          <w:sz w:val="24"/>
          <w:szCs w:val="24"/>
        </w:rPr>
        <w:t xml:space="preserve"> Area Commission</w:t>
      </w:r>
      <w:r w:rsidRPr="001D54EA">
        <w:rPr>
          <w:sz w:val="24"/>
          <w:szCs w:val="24"/>
        </w:rPr>
        <w:t xml:space="preserve"> actively participated in the </w:t>
      </w:r>
      <w:r w:rsidR="00B04030">
        <w:rPr>
          <w:sz w:val="24"/>
          <w:szCs w:val="24"/>
        </w:rPr>
        <w:t xml:space="preserve">decision </w:t>
      </w:r>
      <w:r w:rsidR="00313998">
        <w:rPr>
          <w:sz w:val="24"/>
          <w:szCs w:val="24"/>
        </w:rPr>
        <w:t xml:space="preserve">to </w:t>
      </w:r>
      <w:r w:rsidR="00A63442">
        <w:rPr>
          <w:sz w:val="24"/>
          <w:szCs w:val="24"/>
        </w:rPr>
        <w:t xml:space="preserve">support </w:t>
      </w:r>
      <w:r w:rsidR="00B04030">
        <w:rPr>
          <w:sz w:val="24"/>
          <w:szCs w:val="24"/>
        </w:rPr>
        <w:t>C2P2</w:t>
      </w:r>
      <w:r w:rsidR="00A63442">
        <w:rPr>
          <w:sz w:val="24"/>
          <w:szCs w:val="24"/>
        </w:rPr>
        <w:t xml:space="preserve"> early adoption</w:t>
      </w:r>
      <w:r w:rsidRPr="001D54EA">
        <w:rPr>
          <w:sz w:val="24"/>
          <w:szCs w:val="24"/>
        </w:rPr>
        <w:t xml:space="preserve"> </w:t>
      </w:r>
      <w:r w:rsidR="00B04030">
        <w:rPr>
          <w:sz w:val="24"/>
          <w:szCs w:val="24"/>
        </w:rPr>
        <w:t xml:space="preserve">and will be offered training </w:t>
      </w:r>
      <w:r w:rsidR="004118E3">
        <w:rPr>
          <w:sz w:val="24"/>
          <w:szCs w:val="24"/>
        </w:rPr>
        <w:t>to</w:t>
      </w:r>
      <w:r w:rsidR="00A61575">
        <w:rPr>
          <w:sz w:val="24"/>
          <w:szCs w:val="24"/>
        </w:rPr>
        <w:t xml:space="preserve"> fully</w:t>
      </w:r>
      <w:r w:rsidR="004118E3">
        <w:rPr>
          <w:sz w:val="24"/>
          <w:szCs w:val="24"/>
        </w:rPr>
        <w:t xml:space="preserve"> </w:t>
      </w:r>
      <w:r w:rsidR="00B04030">
        <w:rPr>
          <w:sz w:val="24"/>
          <w:szCs w:val="24"/>
        </w:rPr>
        <w:t xml:space="preserve">utilize C2P2 </w:t>
      </w:r>
      <w:r w:rsidR="00A63442">
        <w:rPr>
          <w:sz w:val="24"/>
          <w:szCs w:val="24"/>
        </w:rPr>
        <w:t xml:space="preserve">Design Guidelines </w:t>
      </w:r>
      <w:r w:rsidR="00B04030">
        <w:rPr>
          <w:sz w:val="24"/>
          <w:szCs w:val="24"/>
        </w:rPr>
        <w:t xml:space="preserve">for development review cases. </w:t>
      </w:r>
      <w:r w:rsidRPr="001D54EA">
        <w:rPr>
          <w:sz w:val="24"/>
          <w:szCs w:val="24"/>
        </w:rPr>
        <w:t xml:space="preserve">The </w:t>
      </w:r>
      <w:r w:rsidR="004118E3">
        <w:rPr>
          <w:sz w:val="24"/>
          <w:szCs w:val="24"/>
        </w:rPr>
        <w:t>______________</w:t>
      </w:r>
      <w:r>
        <w:rPr>
          <w:sz w:val="24"/>
          <w:szCs w:val="24"/>
        </w:rPr>
        <w:t xml:space="preserve"> Area Commission</w:t>
      </w:r>
      <w:r w:rsidRPr="001D54EA">
        <w:rPr>
          <w:sz w:val="24"/>
          <w:szCs w:val="24"/>
        </w:rPr>
        <w:t xml:space="preserve"> recommends Columbus City Council formally adopt Columbus Citywide Planning Policies</w:t>
      </w:r>
      <w:r w:rsidR="004118E3">
        <w:rPr>
          <w:sz w:val="24"/>
          <w:szCs w:val="24"/>
        </w:rPr>
        <w:t xml:space="preserve"> Design Guidelines</w:t>
      </w:r>
      <w:r w:rsidRPr="001D54EA">
        <w:rPr>
          <w:sz w:val="24"/>
          <w:szCs w:val="24"/>
        </w:rPr>
        <w:t xml:space="preserve"> for the </w:t>
      </w:r>
      <w:r w:rsidR="00A63442">
        <w:rPr>
          <w:sz w:val="24"/>
          <w:szCs w:val="24"/>
        </w:rPr>
        <w:t>_______________</w:t>
      </w:r>
      <w:r w:rsidRPr="001D54EA">
        <w:rPr>
          <w:sz w:val="24"/>
          <w:szCs w:val="24"/>
        </w:rPr>
        <w:t xml:space="preserve"> area.</w:t>
      </w:r>
    </w:p>
    <w:p w:rsidR="00C25874" w:rsidRDefault="00C25874" w:rsidP="00C74008">
      <w:pPr>
        <w:tabs>
          <w:tab w:val="left" w:pos="2280"/>
        </w:tabs>
      </w:pPr>
    </w:p>
    <w:p w:rsidR="00C25874" w:rsidRDefault="00C25874" w:rsidP="00C74008">
      <w:pPr>
        <w:tabs>
          <w:tab w:val="left" w:pos="2280"/>
        </w:tabs>
      </w:pPr>
    </w:p>
    <w:p w:rsidR="006035E8" w:rsidRDefault="006035E8" w:rsidP="00C74008">
      <w:pPr>
        <w:tabs>
          <w:tab w:val="left" w:pos="2280"/>
        </w:tabs>
      </w:pPr>
    </w:p>
    <w:p w:rsidR="00BD6443" w:rsidRPr="0074207C" w:rsidRDefault="00BD6443" w:rsidP="00BD6443">
      <w:pPr>
        <w:pStyle w:val="Text2"/>
        <w:pBdr>
          <w:bottom w:val="single" w:sz="6" w:space="1" w:color="auto"/>
        </w:pBdr>
        <w:spacing w:before="0" w:after="0"/>
        <w:rPr>
          <w:rFonts w:ascii="Calibri" w:hAnsi="Calibri" w:cs="Calibri"/>
          <w:b/>
          <w:sz w:val="24"/>
          <w:szCs w:val="24"/>
        </w:rPr>
      </w:pPr>
    </w:p>
    <w:p w:rsidR="00BD6443" w:rsidRDefault="00BD6443" w:rsidP="00BD6443">
      <w:pPr>
        <w:pStyle w:val="Text2"/>
        <w:spacing w:before="0" w:after="0"/>
        <w:rPr>
          <w:rFonts w:ascii="Calibri" w:hAnsi="Calibri" w:cs="Calibri"/>
          <w:sz w:val="24"/>
          <w:szCs w:val="24"/>
        </w:rPr>
      </w:pPr>
      <w:r>
        <w:rPr>
          <w:rFonts w:ascii="Calibri" w:hAnsi="Calibri" w:cs="Calibri"/>
          <w:sz w:val="24"/>
          <w:szCs w:val="24"/>
        </w:rPr>
        <w:t>(Name of Area Commission Chair, Name of Area Commission)</w:t>
      </w:r>
      <w:r w:rsidRPr="0074207C">
        <w:rPr>
          <w:rFonts w:ascii="Calibri" w:hAnsi="Calibri" w:cs="Calibri"/>
          <w:sz w:val="24"/>
          <w:szCs w:val="24"/>
        </w:rPr>
        <w:tab/>
      </w:r>
      <w:r w:rsidRPr="0074207C">
        <w:rPr>
          <w:rFonts w:ascii="Calibri" w:hAnsi="Calibri" w:cs="Calibri"/>
          <w:sz w:val="24"/>
          <w:szCs w:val="24"/>
        </w:rPr>
        <w:tab/>
      </w:r>
      <w:r w:rsidRPr="0074207C">
        <w:rPr>
          <w:rFonts w:ascii="Calibri" w:hAnsi="Calibri" w:cs="Calibri"/>
          <w:sz w:val="24"/>
          <w:szCs w:val="24"/>
        </w:rPr>
        <w:tab/>
      </w:r>
      <w:r w:rsidRPr="0074207C">
        <w:rPr>
          <w:rFonts w:ascii="Calibri" w:hAnsi="Calibri" w:cs="Calibri"/>
          <w:sz w:val="24"/>
          <w:szCs w:val="24"/>
        </w:rPr>
        <w:tab/>
      </w:r>
      <w:r w:rsidRPr="0074207C">
        <w:rPr>
          <w:rFonts w:ascii="Calibri" w:hAnsi="Calibri" w:cs="Calibri"/>
          <w:sz w:val="24"/>
          <w:szCs w:val="24"/>
        </w:rPr>
        <w:tab/>
        <w:t>Date</w:t>
      </w:r>
    </w:p>
    <w:p w:rsidR="00BD6443" w:rsidRDefault="00BD6443" w:rsidP="00BD6443">
      <w:pPr>
        <w:pStyle w:val="Text2"/>
        <w:spacing w:before="0" w:after="0"/>
        <w:rPr>
          <w:rFonts w:ascii="Calibri" w:hAnsi="Calibri" w:cs="Calibri"/>
          <w:sz w:val="24"/>
          <w:szCs w:val="24"/>
        </w:rPr>
      </w:pPr>
    </w:p>
    <w:p w:rsidR="00BD6443" w:rsidRDefault="00BD6443" w:rsidP="00BD6443">
      <w:pPr>
        <w:pStyle w:val="Text2"/>
        <w:spacing w:before="0" w:after="0"/>
        <w:rPr>
          <w:rFonts w:ascii="Calibri" w:hAnsi="Calibri" w:cs="Calibri"/>
          <w:sz w:val="24"/>
          <w:szCs w:val="24"/>
        </w:rPr>
      </w:pPr>
      <w:r>
        <w:rPr>
          <w:rFonts w:ascii="Calibri" w:hAnsi="Calibri" w:cs="Calibri"/>
          <w:sz w:val="24"/>
          <w:szCs w:val="24"/>
        </w:rPr>
        <w:t xml:space="preserve">The above document was approved by (Name of Area Commission) on (date).  </w:t>
      </w:r>
    </w:p>
    <w:p w:rsidR="00BD6443" w:rsidRDefault="00BD6443" w:rsidP="00BD6443">
      <w:pPr>
        <w:pStyle w:val="Text2"/>
        <w:spacing w:before="0" w:after="0"/>
        <w:rPr>
          <w:rFonts w:ascii="Calibri" w:hAnsi="Calibri" w:cs="Calibri"/>
          <w:sz w:val="24"/>
          <w:szCs w:val="24"/>
        </w:rPr>
      </w:pPr>
    </w:p>
    <w:p w:rsidR="00BD6443" w:rsidRPr="0074207C" w:rsidRDefault="00BD6443" w:rsidP="00BD6443">
      <w:pPr>
        <w:pStyle w:val="Text2"/>
        <w:spacing w:before="0" w:after="0"/>
        <w:rPr>
          <w:rFonts w:ascii="Calibri" w:hAnsi="Calibri" w:cs="Calibri"/>
          <w:sz w:val="24"/>
          <w:szCs w:val="24"/>
        </w:rPr>
      </w:pPr>
      <w:r>
        <w:rPr>
          <w:rFonts w:ascii="Calibri" w:hAnsi="Calibri" w:cs="Calibri"/>
          <w:sz w:val="24"/>
          <w:szCs w:val="24"/>
        </w:rPr>
        <w:t>(Staff Name.)</w:t>
      </w:r>
    </w:p>
    <w:p w:rsidR="00BD6443" w:rsidRDefault="00BD6443" w:rsidP="006035E8">
      <w:pPr>
        <w:spacing w:after="0"/>
        <w:rPr>
          <w:rFonts w:ascii="Calibri" w:hAnsi="Calibri" w:cs="Calibri"/>
        </w:rPr>
      </w:pPr>
    </w:p>
    <w:p w:rsidR="00B960C0" w:rsidRDefault="00B960C0" w:rsidP="006035E8">
      <w:pPr>
        <w:spacing w:after="0"/>
        <w:rPr>
          <w:rFonts w:ascii="Calibri" w:hAnsi="Calibri" w:cs="Calibri"/>
        </w:rPr>
      </w:pPr>
    </w:p>
    <w:p w:rsidR="00B960C0" w:rsidRDefault="00B960C0" w:rsidP="006035E8">
      <w:pPr>
        <w:spacing w:after="0"/>
        <w:rPr>
          <w:rFonts w:ascii="Calibri" w:hAnsi="Calibri" w:cs="Calibri"/>
        </w:rPr>
      </w:pPr>
    </w:p>
    <w:p w:rsidR="00BD6443" w:rsidRDefault="00BD6443" w:rsidP="006035E8">
      <w:pPr>
        <w:spacing w:after="0"/>
        <w:rPr>
          <w:rFonts w:ascii="Calibri" w:hAnsi="Calibri" w:cs="Calibri"/>
        </w:rPr>
      </w:pPr>
    </w:p>
    <w:p w:rsidR="00BD6443" w:rsidRDefault="00BD6443" w:rsidP="006035E8">
      <w:pPr>
        <w:spacing w:after="0"/>
        <w:rPr>
          <w:rFonts w:ascii="Calibri" w:hAnsi="Calibri" w:cs="Calibri"/>
        </w:rPr>
      </w:pPr>
    </w:p>
    <w:p w:rsidR="006035E8" w:rsidRPr="00F24EC4" w:rsidRDefault="006035E8" w:rsidP="006035E8">
      <w:pPr>
        <w:spacing w:after="0"/>
        <w:rPr>
          <w:rFonts w:ascii="Calibri" w:hAnsi="Calibri" w:cs="Calibri"/>
        </w:rPr>
      </w:pPr>
      <w:r w:rsidRPr="00F24EC4">
        <w:rPr>
          <w:rFonts w:ascii="Calibri" w:hAnsi="Calibri" w:cs="Calibri"/>
        </w:rPr>
        <w:t>Important notes:</w:t>
      </w:r>
    </w:p>
    <w:p w:rsidR="006035E8" w:rsidRPr="006035E8" w:rsidRDefault="006035E8" w:rsidP="006035E8">
      <w:pPr>
        <w:numPr>
          <w:ilvl w:val="0"/>
          <w:numId w:val="1"/>
        </w:numPr>
        <w:spacing w:after="0" w:line="240" w:lineRule="auto"/>
        <w:rPr>
          <w:rFonts w:ascii="Calibri" w:hAnsi="Calibri" w:cs="Calibri"/>
        </w:rPr>
      </w:pPr>
      <w:r>
        <w:t>The early adoption of C2P2 provide</w:t>
      </w:r>
      <w:r w:rsidR="00A61575">
        <w:t>s</w:t>
      </w:r>
      <w:r w:rsidRPr="00E80800">
        <w:t xml:space="preserve"> communities</w:t>
      </w:r>
      <w:r w:rsidR="00313998">
        <w:t xml:space="preserve"> and staff</w:t>
      </w:r>
      <w:r w:rsidRPr="00E80800">
        <w:t xml:space="preserve"> with the option to use a portion of C2P2 </w:t>
      </w:r>
      <w:r w:rsidR="00313998">
        <w:t>upon adoption by City Council</w:t>
      </w:r>
      <w:r w:rsidRPr="00E80800">
        <w:t xml:space="preserve">. Early adoption allows a community </w:t>
      </w:r>
      <w:r w:rsidR="00313998">
        <w:t xml:space="preserve">and staff </w:t>
      </w:r>
      <w:r w:rsidRPr="00E80800">
        <w:t>to use only the Design Guideline section of C2P2</w:t>
      </w:r>
      <w:r w:rsidR="006240CC">
        <w:t xml:space="preserve"> and regular updates to those guidelines</w:t>
      </w:r>
      <w:r w:rsidRPr="00E80800">
        <w:t xml:space="preserve"> with </w:t>
      </w:r>
      <w:r w:rsidR="00313998">
        <w:t>any</w:t>
      </w:r>
      <w:r w:rsidRPr="00E80800">
        <w:t xml:space="preserve"> existing adopted</w:t>
      </w:r>
      <w:r w:rsidR="00A61575">
        <w:t xml:space="preserve"> land use</w:t>
      </w:r>
      <w:r w:rsidRPr="00E80800">
        <w:t xml:space="preserve"> plan.</w:t>
      </w:r>
    </w:p>
    <w:p w:rsidR="006035E8" w:rsidRPr="00536084" w:rsidRDefault="00BD6443" w:rsidP="006035E8">
      <w:pPr>
        <w:numPr>
          <w:ilvl w:val="0"/>
          <w:numId w:val="1"/>
        </w:numPr>
        <w:spacing w:after="0" w:line="240" w:lineRule="auto"/>
        <w:rPr>
          <w:rFonts w:ascii="Calibri" w:hAnsi="Calibri" w:cs="Calibri"/>
        </w:rPr>
      </w:pPr>
      <w:r w:rsidRPr="006B3C3C">
        <w:t xml:space="preserve">C2P2 focuses on land use </w:t>
      </w:r>
      <w:r w:rsidR="00313998">
        <w:t xml:space="preserve">and design </w:t>
      </w:r>
      <w:r w:rsidRPr="006B3C3C">
        <w:t>and is used to review rezoning and variance applications. It is not designed to address all the needs of the community, and does not include policies for safety, traffic,</w:t>
      </w:r>
      <w:r w:rsidR="00536084">
        <w:t xml:space="preserve"> healthcare, economic development, code enforcement, storm-water, or any other City services or operations outside of land use planning. </w:t>
      </w:r>
    </w:p>
    <w:p w:rsidR="00536084" w:rsidRPr="00536084" w:rsidRDefault="00536084" w:rsidP="006035E8">
      <w:pPr>
        <w:numPr>
          <w:ilvl w:val="0"/>
          <w:numId w:val="1"/>
        </w:numPr>
        <w:spacing w:after="0" w:line="240" w:lineRule="auto"/>
        <w:rPr>
          <w:rFonts w:ascii="Calibri" w:hAnsi="Calibri" w:cs="Calibri"/>
        </w:rPr>
      </w:pPr>
      <w:r>
        <w:t>Upon approval by Columbus City Council, these guidelines can b</w:t>
      </w:r>
      <w:bookmarkStart w:id="0" w:name="_GoBack"/>
      <w:r>
        <w:t>e</w:t>
      </w:r>
      <w:bookmarkEnd w:id="0"/>
      <w:r>
        <w:t xml:space="preserve"> used in conjunction with </w:t>
      </w:r>
      <w:r w:rsidR="00313998">
        <w:t xml:space="preserve">any </w:t>
      </w:r>
      <w:r>
        <w:t xml:space="preserve">existing area plans to review development proposals. Early adoption of C2P2 Design Guidelines will not replace existing plan recommendations, but will be used with existing adopted plans to review development proposals. If there is a conflict between an existing plan recommendation and C2P2 Design Guidelines, the most current policies will be used. </w:t>
      </w:r>
    </w:p>
    <w:p w:rsidR="00536084" w:rsidRPr="006240CC" w:rsidRDefault="00A61575" w:rsidP="006035E8">
      <w:pPr>
        <w:numPr>
          <w:ilvl w:val="0"/>
          <w:numId w:val="1"/>
        </w:numPr>
        <w:spacing w:after="0" w:line="240" w:lineRule="auto"/>
        <w:rPr>
          <w:rFonts w:ascii="Calibri" w:hAnsi="Calibri" w:cs="Calibri"/>
        </w:rPr>
      </w:pPr>
      <w:r>
        <w:t>C2P2 is not city code or</w:t>
      </w:r>
      <w:r w:rsidR="00536084">
        <w:t xml:space="preserve"> la</w:t>
      </w:r>
      <w:r w:rsidR="006240CC">
        <w:t>w</w:t>
      </w:r>
      <w:r w:rsidR="00536084">
        <w:t>, and do</w:t>
      </w:r>
      <w:r w:rsidR="007F3326">
        <w:t>es</w:t>
      </w:r>
      <w:r w:rsidR="00536084">
        <w:t xml:space="preserve"> not change the existing zoning of zoning overlays already in place. </w:t>
      </w:r>
    </w:p>
    <w:p w:rsidR="006240CC" w:rsidRDefault="006240CC" w:rsidP="006035E8">
      <w:pPr>
        <w:numPr>
          <w:ilvl w:val="0"/>
          <w:numId w:val="1"/>
        </w:numPr>
        <w:spacing w:after="0" w:line="240" w:lineRule="auto"/>
        <w:rPr>
          <w:rFonts w:ascii="Calibri" w:hAnsi="Calibri" w:cs="Calibri"/>
        </w:rPr>
      </w:pPr>
      <w:r>
        <w:t xml:space="preserve">C2P2 Design Guidelines are recommendations for the placement and design of development (what </w:t>
      </w:r>
      <w:proofErr w:type="gramStart"/>
      <w:r>
        <w:t>development  look</w:t>
      </w:r>
      <w:r w:rsidR="00313998">
        <w:t>s</w:t>
      </w:r>
      <w:proofErr w:type="gramEnd"/>
      <w:r>
        <w:t xml:space="preserve"> like) including topics such as connectivity, setbacks, parking, open space, natural resources</w:t>
      </w:r>
      <w:r w:rsidR="00313998">
        <w:t>, other design related matters</w:t>
      </w:r>
      <w:r>
        <w:t>. The guidelines include specific standards for design, but are intended to allow for flexibility in application. Rezoning or variance applications are reviewed for consistency with C2P2 Design Guidelines</w:t>
      </w:r>
      <w:r w:rsidR="003421FE">
        <w:t>.</w:t>
      </w:r>
      <w:r>
        <w:t xml:space="preserve"> </w:t>
      </w:r>
    </w:p>
    <w:p w:rsidR="006B3C3C" w:rsidRPr="00C74008" w:rsidRDefault="006035E8" w:rsidP="00C74008">
      <w:pPr>
        <w:numPr>
          <w:ilvl w:val="0"/>
          <w:numId w:val="1"/>
        </w:numPr>
        <w:spacing w:after="0" w:line="240" w:lineRule="auto"/>
      </w:pPr>
      <w:r w:rsidRPr="00B960C0">
        <w:rPr>
          <w:rFonts w:ascii="Calibri" w:hAnsi="Calibri" w:cs="Calibri"/>
        </w:rPr>
        <w:t xml:space="preserve">Additional information on </w:t>
      </w:r>
      <w:r w:rsidR="00BD6443" w:rsidRPr="00B960C0">
        <w:rPr>
          <w:rFonts w:ascii="Calibri" w:hAnsi="Calibri" w:cs="Calibri"/>
        </w:rPr>
        <w:t>C2P2 is available at:</w:t>
      </w:r>
      <w:r w:rsidRPr="00B960C0">
        <w:rPr>
          <w:rFonts w:ascii="Calibri" w:hAnsi="Calibri" w:cs="Calibri"/>
        </w:rPr>
        <w:t xml:space="preserve"> </w:t>
      </w:r>
      <w:hyperlink r:id="rId8" w:history="1">
        <w:r w:rsidR="00BD6443">
          <w:rPr>
            <w:rStyle w:val="Hyperlink"/>
          </w:rPr>
          <w:t>Columbus Citywide Planning Policies (C2P2)</w:t>
        </w:r>
      </w:hyperlink>
    </w:p>
    <w:sectPr w:rsidR="006B3C3C" w:rsidRPr="00C74008" w:rsidSect="00CD68F4">
      <w:headerReference w:type="default" r:id="rId9"/>
      <w:pgSz w:w="12240" w:h="15840"/>
      <w:pgMar w:top="810" w:right="360" w:bottom="360" w:left="36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08" w:rsidRDefault="00C74008" w:rsidP="00C74008">
      <w:pPr>
        <w:spacing w:after="0" w:line="240" w:lineRule="auto"/>
      </w:pPr>
      <w:r>
        <w:separator/>
      </w:r>
    </w:p>
  </w:endnote>
  <w:endnote w:type="continuationSeparator" w:id="0">
    <w:p w:rsidR="00C74008" w:rsidRDefault="00C74008" w:rsidP="00C7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08" w:rsidRDefault="00C74008" w:rsidP="00C74008">
      <w:pPr>
        <w:spacing w:after="0" w:line="240" w:lineRule="auto"/>
      </w:pPr>
      <w:r>
        <w:separator/>
      </w:r>
    </w:p>
  </w:footnote>
  <w:footnote w:type="continuationSeparator" w:id="0">
    <w:p w:rsidR="00C74008" w:rsidRDefault="00C74008" w:rsidP="00C74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08" w:rsidRDefault="00C74008" w:rsidP="00CD68F4">
    <w:pPr>
      <w:tabs>
        <w:tab w:val="left" w:pos="0"/>
      </w:tabs>
      <w:spacing w:after="0"/>
      <w:ind w:right="-1080"/>
      <w:rPr>
        <w:b/>
        <w:smallCaps/>
        <w:color w:val="365F91"/>
        <w:sz w:val="20"/>
        <w:szCs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-80010</wp:posOffset>
          </wp:positionV>
          <wp:extent cx="1000125" cy="552450"/>
          <wp:effectExtent l="0" t="0" r="9525" b="0"/>
          <wp:wrapNone/>
          <wp:docPr id="35" name="Picture 35" descr="COC_Developmen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_Development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552450"/>
                  </a:xfrm>
                  <a:prstGeom prst="rect">
                    <a:avLst/>
                  </a:prstGeom>
                  <a:noFill/>
                  <a:ln>
                    <a:noFill/>
                  </a:ln>
                </pic:spPr>
              </pic:pic>
            </a:graphicData>
          </a:graphic>
        </wp:anchor>
      </w:drawing>
    </w:r>
    <w:r>
      <w:rPr>
        <w:b/>
        <w:smallCaps/>
        <w:color w:val="365F91"/>
        <w:sz w:val="20"/>
        <w:szCs w:val="20"/>
      </w:rPr>
      <w:t>MICHAEL H. STEVENS</w:t>
    </w:r>
  </w:p>
  <w:p w:rsidR="00C74008" w:rsidRPr="00A30E93" w:rsidRDefault="00C74008" w:rsidP="00CD68F4">
    <w:pPr>
      <w:spacing w:after="0"/>
      <w:rPr>
        <w:color w:val="365F91"/>
      </w:rPr>
    </w:pPr>
    <w:r w:rsidRPr="00F37B33">
      <w:rPr>
        <w:color w:val="375991"/>
        <w:sz w:val="16"/>
        <w:szCs w:val="16"/>
      </w:rPr>
      <w:t>Director</w:t>
    </w:r>
  </w:p>
  <w:p w:rsidR="00C74008" w:rsidRDefault="00C74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77CB"/>
    <w:multiLevelType w:val="hybridMultilevel"/>
    <w:tmpl w:val="77488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08"/>
    <w:rsid w:val="0004598A"/>
    <w:rsid w:val="001637F8"/>
    <w:rsid w:val="00176347"/>
    <w:rsid w:val="00313998"/>
    <w:rsid w:val="003421FE"/>
    <w:rsid w:val="003C36BB"/>
    <w:rsid w:val="004118E3"/>
    <w:rsid w:val="00536084"/>
    <w:rsid w:val="006035E8"/>
    <w:rsid w:val="006240CC"/>
    <w:rsid w:val="00677767"/>
    <w:rsid w:val="006800C4"/>
    <w:rsid w:val="006B3C3C"/>
    <w:rsid w:val="006B7CBE"/>
    <w:rsid w:val="007F3326"/>
    <w:rsid w:val="009957CA"/>
    <w:rsid w:val="00A61575"/>
    <w:rsid w:val="00A63442"/>
    <w:rsid w:val="00B04030"/>
    <w:rsid w:val="00B960C0"/>
    <w:rsid w:val="00BA36AA"/>
    <w:rsid w:val="00BD6443"/>
    <w:rsid w:val="00C13D10"/>
    <w:rsid w:val="00C25874"/>
    <w:rsid w:val="00C74008"/>
    <w:rsid w:val="00CD68F4"/>
    <w:rsid w:val="00CF1866"/>
    <w:rsid w:val="00DA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4C9C258-8306-44A2-9295-98DBDB26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008"/>
  </w:style>
  <w:style w:type="paragraph" w:styleId="Footer">
    <w:name w:val="footer"/>
    <w:basedOn w:val="Normal"/>
    <w:link w:val="FooterChar"/>
    <w:uiPriority w:val="99"/>
    <w:unhideWhenUsed/>
    <w:rsid w:val="00C7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008"/>
  </w:style>
  <w:style w:type="paragraph" w:customStyle="1" w:styleId="Text2">
    <w:name w:val="Text 2"/>
    <w:basedOn w:val="Normal"/>
    <w:rsid w:val="00CD68F4"/>
    <w:pPr>
      <w:spacing w:before="120" w:after="120" w:line="240" w:lineRule="auto"/>
    </w:pPr>
    <w:rPr>
      <w:rFonts w:ascii="Times New Roman" w:eastAsia="Times New Roman" w:hAnsi="Times New Roman" w:cs="Times New Roman"/>
      <w:bCs/>
      <w:sz w:val="20"/>
      <w:szCs w:val="20"/>
    </w:rPr>
  </w:style>
  <w:style w:type="character" w:customStyle="1" w:styleId="StyleBullet2BoldChar">
    <w:name w:val="Style Bullet 2 + Bold Char"/>
    <w:link w:val="StyleBullet2Bold"/>
    <w:rsid w:val="00CD68F4"/>
    <w:rPr>
      <w:b/>
      <w:bCs/>
      <w:szCs w:val="24"/>
    </w:rPr>
  </w:style>
  <w:style w:type="paragraph" w:customStyle="1" w:styleId="StyleBullet2Bold">
    <w:name w:val="Style Bullet 2 + Bold"/>
    <w:basedOn w:val="Normal"/>
    <w:link w:val="StyleBullet2BoldChar"/>
    <w:rsid w:val="00CD68F4"/>
    <w:pPr>
      <w:tabs>
        <w:tab w:val="left" w:pos="360"/>
        <w:tab w:val="left" w:pos="720"/>
      </w:tabs>
      <w:spacing w:before="60" w:after="60" w:line="240" w:lineRule="auto"/>
    </w:pPr>
    <w:rPr>
      <w:b/>
      <w:bCs/>
      <w:szCs w:val="24"/>
    </w:rPr>
  </w:style>
  <w:style w:type="character" w:styleId="Hyperlink">
    <w:name w:val="Hyperlink"/>
    <w:uiPriority w:val="99"/>
    <w:unhideWhenUsed/>
    <w:rsid w:val="006035E8"/>
    <w:rPr>
      <w:color w:val="0000FF"/>
      <w:u w:val="single"/>
    </w:rPr>
  </w:style>
  <w:style w:type="paragraph" w:styleId="NoSpacing">
    <w:name w:val="No Spacing"/>
    <w:uiPriority w:val="1"/>
    <w:qFormat/>
    <w:rsid w:val="006035E8"/>
    <w:pPr>
      <w:spacing w:after="0" w:line="240" w:lineRule="auto"/>
    </w:pPr>
    <w:rPr>
      <w:rFonts w:ascii="Arial" w:eastAsia="Calibri" w:hAnsi="Arial" w:cs="Times New Roman"/>
      <w:sz w:val="24"/>
    </w:rPr>
  </w:style>
  <w:style w:type="character" w:styleId="FollowedHyperlink">
    <w:name w:val="FollowedHyperlink"/>
    <w:basedOn w:val="DefaultParagraphFont"/>
    <w:uiPriority w:val="99"/>
    <w:semiHidden/>
    <w:unhideWhenUsed/>
    <w:rsid w:val="00BD6443"/>
    <w:rPr>
      <w:color w:val="954F72" w:themeColor="followedHyperlink"/>
      <w:u w:val="single"/>
    </w:rPr>
  </w:style>
  <w:style w:type="paragraph" w:styleId="BalloonText">
    <w:name w:val="Balloon Text"/>
    <w:basedOn w:val="Normal"/>
    <w:link w:val="BalloonTextChar"/>
    <w:uiPriority w:val="99"/>
    <w:semiHidden/>
    <w:unhideWhenUsed/>
    <w:rsid w:val="00CF1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umbus.gov/Templates/Detail.aspx?id=21475051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9A3A9-A43E-47D1-B9F5-654033CD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Sauersmith, Alex</dc:creator>
  <cp:keywords/>
  <dc:description/>
  <cp:lastModifiedBy>Sauersmith, Alex</cp:lastModifiedBy>
  <cp:revision>2</cp:revision>
  <cp:lastPrinted>2022-06-01T17:15:00Z</cp:lastPrinted>
  <dcterms:created xsi:type="dcterms:W3CDTF">2022-06-27T16:32:00Z</dcterms:created>
  <dcterms:modified xsi:type="dcterms:W3CDTF">2022-06-27T16:32:00Z</dcterms:modified>
</cp:coreProperties>
</file>